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08A2" w14:textId="759EBCC6" w:rsidR="00D47303" w:rsidRPr="00D47303" w:rsidRDefault="00D47303" w:rsidP="00D47303">
      <w:pPr>
        <w:spacing w:after="0"/>
        <w:ind w:firstLine="720"/>
        <w:jc w:val="center"/>
        <w:rPr>
          <w:rFonts w:ascii="Palatino Linotype" w:hAnsi="Palatino Linotype"/>
          <w:b/>
        </w:rPr>
      </w:pPr>
      <w:r w:rsidRPr="00D47303">
        <w:rPr>
          <w:rFonts w:ascii="Palatino Linotype" w:hAnsi="Palatino Linotype"/>
          <w:b/>
        </w:rPr>
        <w:t xml:space="preserve">A Brief History of Slavery in Scotland </w:t>
      </w:r>
    </w:p>
    <w:p w14:paraId="7B7D3113" w14:textId="10C4935F" w:rsidR="00D47303" w:rsidRDefault="00D47303" w:rsidP="00D47303">
      <w:pPr>
        <w:spacing w:after="0"/>
        <w:ind w:firstLine="720"/>
        <w:jc w:val="center"/>
        <w:rPr>
          <w:rFonts w:ascii="Palatino Linotype" w:hAnsi="Palatino Linotype"/>
          <w:b/>
          <w:u w:val="single"/>
        </w:rPr>
      </w:pPr>
      <w:r w:rsidRPr="00D47303">
        <w:rPr>
          <w:rFonts w:ascii="Palatino Linotype" w:hAnsi="Palatino Linotype"/>
          <w:b/>
          <w:u w:val="single"/>
        </w:rPr>
        <w:t xml:space="preserve">Unveiling of the </w:t>
      </w:r>
      <w:r w:rsidRPr="00D47303">
        <w:rPr>
          <w:rFonts w:ascii="Palatino Linotype" w:hAnsi="Palatino Linotype"/>
          <w:b/>
          <w:i/>
          <w:u w:val="single"/>
        </w:rPr>
        <w:t xml:space="preserve">Knight v </w:t>
      </w:r>
      <w:proofErr w:type="spellStart"/>
      <w:r w:rsidRPr="00D47303">
        <w:rPr>
          <w:rFonts w:ascii="Palatino Linotype" w:hAnsi="Palatino Linotype"/>
          <w:b/>
          <w:i/>
          <w:u w:val="single"/>
        </w:rPr>
        <w:t>Wedderburn</w:t>
      </w:r>
      <w:proofErr w:type="spellEnd"/>
      <w:r w:rsidRPr="00D47303">
        <w:rPr>
          <w:rFonts w:ascii="Palatino Linotype" w:hAnsi="Palatino Linotype"/>
          <w:b/>
          <w:u w:val="single"/>
        </w:rPr>
        <w:t xml:space="preserve"> Plaque</w:t>
      </w:r>
      <w:r>
        <w:rPr>
          <w:rFonts w:ascii="Palatino Linotype" w:hAnsi="Palatino Linotype"/>
          <w:b/>
          <w:u w:val="single"/>
        </w:rPr>
        <w:t xml:space="preserve"> - Box Corridor, Parliament H</w:t>
      </w:r>
      <w:r w:rsidRPr="00D47303">
        <w:rPr>
          <w:rFonts w:ascii="Palatino Linotype" w:hAnsi="Palatino Linotype"/>
          <w:b/>
          <w:u w:val="single"/>
        </w:rPr>
        <w:t>ouse</w:t>
      </w:r>
      <w:r w:rsidR="00BA5540">
        <w:rPr>
          <w:rStyle w:val="FootnoteReference"/>
          <w:rFonts w:ascii="Palatino Linotype" w:hAnsi="Palatino Linotype"/>
          <w:b/>
          <w:u w:val="single"/>
        </w:rPr>
        <w:footnoteReference w:id="1"/>
      </w:r>
      <w:r w:rsidRPr="00D47303">
        <w:rPr>
          <w:rFonts w:ascii="Palatino Linotype" w:hAnsi="Palatino Linotype"/>
          <w:b/>
          <w:u w:val="single"/>
        </w:rPr>
        <w:t xml:space="preserve"> </w:t>
      </w:r>
    </w:p>
    <w:p w14:paraId="0CD09A6B" w14:textId="77777777" w:rsidR="00D47303" w:rsidRPr="00D47303" w:rsidRDefault="00D47303" w:rsidP="00D47303">
      <w:pPr>
        <w:spacing w:after="0"/>
        <w:ind w:firstLine="720"/>
        <w:jc w:val="center"/>
        <w:rPr>
          <w:rFonts w:ascii="Palatino Linotype" w:hAnsi="Palatino Linotype"/>
          <w:b/>
          <w:u w:val="single"/>
        </w:rPr>
      </w:pPr>
    </w:p>
    <w:p w14:paraId="39C0BFBB" w14:textId="01E8E06D" w:rsidR="00BF4792" w:rsidRPr="00D47303" w:rsidRDefault="00BA5540" w:rsidP="00BF4792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6A22DA">
        <w:rPr>
          <w:rFonts w:ascii="Palatino Linotype" w:hAnsi="Palatino Linotype"/>
        </w:rPr>
        <w:t xml:space="preserve">his </w:t>
      </w:r>
      <w:r>
        <w:rPr>
          <w:rFonts w:ascii="Palatino Linotype" w:hAnsi="Palatino Linotype"/>
        </w:rPr>
        <w:t xml:space="preserve">is an important event </w:t>
      </w:r>
      <w:r w:rsidR="006A22DA">
        <w:rPr>
          <w:rFonts w:ascii="Palatino Linotype" w:hAnsi="Palatino Linotype"/>
        </w:rPr>
        <w:t>to commem</w:t>
      </w:r>
      <w:r w:rsidR="00553583">
        <w:rPr>
          <w:rFonts w:ascii="Palatino Linotype" w:hAnsi="Palatino Linotype"/>
        </w:rPr>
        <w:t>orat</w:t>
      </w:r>
      <w:r w:rsidR="006A22DA">
        <w:rPr>
          <w:rFonts w:ascii="Palatino Linotype" w:hAnsi="Palatino Linotype"/>
        </w:rPr>
        <w:t xml:space="preserve">e the historic decision of the Court of Session in </w:t>
      </w:r>
      <w:r w:rsidR="006A22DA" w:rsidRPr="006A22DA">
        <w:rPr>
          <w:rFonts w:ascii="Palatino Linotype" w:hAnsi="Palatino Linotype"/>
          <w:i/>
        </w:rPr>
        <w:t xml:space="preserve">Knight </w:t>
      </w:r>
      <w:proofErr w:type="gramStart"/>
      <w:r w:rsidR="006A22DA" w:rsidRPr="006A22DA">
        <w:rPr>
          <w:rFonts w:ascii="Palatino Linotype" w:hAnsi="Palatino Linotype"/>
          <w:i/>
        </w:rPr>
        <w:t>v</w:t>
      </w:r>
      <w:proofErr w:type="gramEnd"/>
      <w:r w:rsidR="006A22DA" w:rsidRPr="006A22DA">
        <w:rPr>
          <w:rFonts w:ascii="Palatino Linotype" w:hAnsi="Palatino Linotype"/>
          <w:i/>
        </w:rPr>
        <w:t xml:space="preserve"> </w:t>
      </w:r>
      <w:proofErr w:type="spellStart"/>
      <w:r w:rsidR="006A22DA" w:rsidRPr="006A22DA">
        <w:rPr>
          <w:rFonts w:ascii="Palatino Linotype" w:hAnsi="Palatino Linotype"/>
          <w:i/>
        </w:rPr>
        <w:t>Wedderburn</w:t>
      </w:r>
      <w:proofErr w:type="spellEnd"/>
      <w:r>
        <w:rPr>
          <w:rFonts w:ascii="Palatino Linotype" w:hAnsi="Palatino Linotype"/>
        </w:rPr>
        <w:t>. T</w:t>
      </w:r>
      <w:r w:rsidR="006A22DA">
        <w:rPr>
          <w:rFonts w:ascii="Palatino Linotype" w:hAnsi="Palatino Linotype"/>
        </w:rPr>
        <w:t>hank you all very much for coming</w:t>
      </w:r>
      <w:r>
        <w:rPr>
          <w:rFonts w:ascii="Palatino Linotype" w:hAnsi="Palatino Linotype"/>
        </w:rPr>
        <w:t>, in particular</w:t>
      </w:r>
      <w:r w:rsidR="006A22DA">
        <w:rPr>
          <w:rFonts w:ascii="Palatino Linotype" w:hAnsi="Palatino Linotype"/>
        </w:rPr>
        <w:t xml:space="preserve"> to our special guest speaker, </w:t>
      </w:r>
      <w:r w:rsidR="00BF4792" w:rsidRPr="00D47303">
        <w:rPr>
          <w:rFonts w:ascii="Palatino Linotype" w:hAnsi="Palatino Linotype"/>
        </w:rPr>
        <w:t>Sir Geoff</w:t>
      </w:r>
      <w:r w:rsidR="006A22DA">
        <w:rPr>
          <w:rFonts w:ascii="Palatino Linotype" w:hAnsi="Palatino Linotype"/>
        </w:rPr>
        <w:t xml:space="preserve"> Palmer</w:t>
      </w:r>
      <w:r w:rsidR="003624F9">
        <w:rPr>
          <w:rFonts w:ascii="Palatino Linotype" w:hAnsi="Palatino Linotype"/>
        </w:rPr>
        <w:t>, for taking the time to be with us and for his interesting and cogent exposition of the case</w:t>
      </w:r>
      <w:r w:rsidR="00594F20">
        <w:rPr>
          <w:rFonts w:ascii="Palatino Linotype" w:hAnsi="Palatino Linotype"/>
        </w:rPr>
        <w:t xml:space="preserve">. </w:t>
      </w:r>
    </w:p>
    <w:p w14:paraId="7452E54B" w14:textId="65C89BEE" w:rsidR="00871146" w:rsidRDefault="00E74627" w:rsidP="00BF4792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BA5540">
        <w:rPr>
          <w:rFonts w:ascii="Palatino Linotype" w:hAnsi="Palatino Linotype"/>
        </w:rPr>
        <w:t xml:space="preserve">am going to </w:t>
      </w:r>
      <w:r>
        <w:rPr>
          <w:rFonts w:ascii="Palatino Linotype" w:hAnsi="Palatino Linotype"/>
        </w:rPr>
        <w:t>say a few words about the historical context</w:t>
      </w:r>
      <w:r w:rsidR="005022CE">
        <w:rPr>
          <w:rFonts w:ascii="Palatino Linotype" w:hAnsi="Palatino Linotype"/>
        </w:rPr>
        <w:t xml:space="preserve"> in which the case was decided. </w:t>
      </w:r>
      <w:r w:rsidR="00871146">
        <w:rPr>
          <w:rFonts w:ascii="Palatino Linotype" w:hAnsi="Palatino Linotype"/>
        </w:rPr>
        <w:t xml:space="preserve">Much has </w:t>
      </w:r>
      <w:r w:rsidR="00BA5540">
        <w:rPr>
          <w:rFonts w:ascii="Palatino Linotype" w:hAnsi="Palatino Linotype"/>
        </w:rPr>
        <w:t xml:space="preserve">already </w:t>
      </w:r>
      <w:r w:rsidR="00871146">
        <w:rPr>
          <w:rFonts w:ascii="Palatino Linotype" w:hAnsi="Palatino Linotype"/>
        </w:rPr>
        <w:t>been written in recent years about Scotland’s collective amnesia about its involvement with slavery.</w:t>
      </w:r>
      <w:r w:rsidR="00871146">
        <w:rPr>
          <w:rStyle w:val="FootnoteReference"/>
          <w:rFonts w:ascii="Palatino Linotype" w:hAnsi="Palatino Linotype"/>
        </w:rPr>
        <w:footnoteReference w:id="2"/>
      </w:r>
      <w:r w:rsidR="00871146">
        <w:rPr>
          <w:rFonts w:ascii="Palatino Linotype" w:hAnsi="Palatino Linotype"/>
        </w:rPr>
        <w:t xml:space="preserve"> It is true that a number of famous Scots advocated for the abolition of slavery and that relatively few</w:t>
      </w:r>
      <w:r w:rsidR="00BA5540">
        <w:rPr>
          <w:rFonts w:ascii="Palatino Linotype" w:hAnsi="Palatino Linotype"/>
        </w:rPr>
        <w:t>, maybe, 70 or 80,</w:t>
      </w:r>
      <w:r w:rsidR="00871146">
        <w:rPr>
          <w:rFonts w:ascii="Palatino Linotype" w:hAnsi="Palatino Linotype"/>
        </w:rPr>
        <w:t xml:space="preserve"> black slave</w:t>
      </w:r>
      <w:r w:rsidR="003D00D5">
        <w:rPr>
          <w:rFonts w:ascii="Palatino Linotype" w:hAnsi="Palatino Linotype"/>
        </w:rPr>
        <w:t>s were brought to Scottish soil,</w:t>
      </w:r>
      <w:r w:rsidR="006F00D7">
        <w:rPr>
          <w:rStyle w:val="FootnoteReference"/>
          <w:rFonts w:ascii="Palatino Linotype" w:hAnsi="Palatino Linotype"/>
        </w:rPr>
        <w:footnoteReference w:id="3"/>
      </w:r>
      <w:r w:rsidR="003D00D5">
        <w:rPr>
          <w:rFonts w:ascii="Palatino Linotype" w:hAnsi="Palatino Linotype"/>
        </w:rPr>
        <w:t xml:space="preserve"> but that is far from the end of the story. W</w:t>
      </w:r>
      <w:r w:rsidR="00871146">
        <w:rPr>
          <w:rFonts w:ascii="Palatino Linotype" w:hAnsi="Palatino Linotype"/>
        </w:rPr>
        <w:t xml:space="preserve">e have now started to remember the true extent of </w:t>
      </w:r>
      <w:r w:rsidR="00BA5540">
        <w:rPr>
          <w:rFonts w:ascii="Palatino Linotype" w:hAnsi="Palatino Linotype"/>
        </w:rPr>
        <w:t>our</w:t>
      </w:r>
      <w:r w:rsidR="00871146">
        <w:rPr>
          <w:rFonts w:ascii="Palatino Linotype" w:hAnsi="Palatino Linotype"/>
        </w:rPr>
        <w:t xml:space="preserve"> slavery legacy. </w:t>
      </w:r>
      <w:r w:rsidR="003D00D5">
        <w:rPr>
          <w:rFonts w:ascii="Palatino Linotype" w:hAnsi="Palatino Linotype"/>
        </w:rPr>
        <w:t>For example, the</w:t>
      </w:r>
      <w:r w:rsidR="00871146">
        <w:rPr>
          <w:rFonts w:ascii="Palatino Linotype" w:hAnsi="Palatino Linotype"/>
        </w:rPr>
        <w:t xml:space="preserve"> </w:t>
      </w:r>
      <w:r w:rsidR="00871146" w:rsidRPr="006C310A">
        <w:rPr>
          <w:rFonts w:ascii="Palatino Linotype" w:hAnsi="Palatino Linotype"/>
        </w:rPr>
        <w:t>Edinburgh Slavery and Colonialism Legacy Review</w:t>
      </w:r>
      <w:r w:rsidR="003624F9">
        <w:rPr>
          <w:rFonts w:ascii="Palatino Linotype" w:hAnsi="Palatino Linotype"/>
        </w:rPr>
        <w:t>, which was chaired by Sir Geoff,</w:t>
      </w:r>
      <w:r w:rsidR="00871146">
        <w:rPr>
          <w:rFonts w:ascii="Palatino Linotype" w:hAnsi="Palatino Linotype"/>
        </w:rPr>
        <w:t xml:space="preserve"> </w:t>
      </w:r>
      <w:r w:rsidR="003D00D5">
        <w:rPr>
          <w:rFonts w:ascii="Palatino Linotype" w:hAnsi="Palatino Linotype"/>
        </w:rPr>
        <w:t>recently published its recommendations about how best</w:t>
      </w:r>
      <w:r w:rsidR="00BA5540">
        <w:rPr>
          <w:rFonts w:ascii="Palatino Linotype" w:hAnsi="Palatino Linotype"/>
        </w:rPr>
        <w:t xml:space="preserve"> to</w:t>
      </w:r>
      <w:r w:rsidR="003D00D5">
        <w:rPr>
          <w:rFonts w:ascii="Palatino Linotype" w:hAnsi="Palatino Linotype"/>
        </w:rPr>
        <w:t xml:space="preserve"> acknowledge publicly the ways in which Ed</w:t>
      </w:r>
      <w:r w:rsidR="00BA5540">
        <w:rPr>
          <w:rFonts w:ascii="Palatino Linotype" w:hAnsi="Palatino Linotype"/>
        </w:rPr>
        <w:t>inburgh benefitted from slavery.</w:t>
      </w:r>
      <w:r w:rsidR="006F00D7">
        <w:rPr>
          <w:rStyle w:val="FootnoteReference"/>
          <w:rFonts w:ascii="Palatino Linotype" w:hAnsi="Palatino Linotype"/>
        </w:rPr>
        <w:footnoteReference w:id="4"/>
      </w:r>
      <w:r w:rsidR="003D00D5">
        <w:rPr>
          <w:rFonts w:ascii="Palatino Linotype" w:hAnsi="Palatino Linotype"/>
        </w:rPr>
        <w:t xml:space="preserve"> Glasgow’s Slavery Audit recently published its findings about the </w:t>
      </w:r>
      <w:r w:rsidR="006F00D7">
        <w:rPr>
          <w:rFonts w:ascii="Palatino Linotype" w:hAnsi="Palatino Linotype"/>
        </w:rPr>
        <w:t>residents of Glasgow who were involved in transatlantic slavery between 1603 and 1838.</w:t>
      </w:r>
      <w:r w:rsidR="006F00D7">
        <w:rPr>
          <w:rStyle w:val="FootnoteReference"/>
          <w:rFonts w:ascii="Palatino Linotype" w:hAnsi="Palatino Linotype"/>
        </w:rPr>
        <w:footnoteReference w:id="5"/>
      </w:r>
      <w:r w:rsidR="006F00D7">
        <w:rPr>
          <w:rFonts w:ascii="Palatino Linotype" w:hAnsi="Palatino Linotype"/>
        </w:rPr>
        <w:t xml:space="preserve"> </w:t>
      </w:r>
      <w:r w:rsidR="003624F9">
        <w:rPr>
          <w:rFonts w:ascii="Palatino Linotype" w:hAnsi="Palatino Linotype"/>
        </w:rPr>
        <w:t xml:space="preserve">This work </w:t>
      </w:r>
      <w:r w:rsidR="003624F9" w:rsidRPr="003624F9">
        <w:rPr>
          <w:rFonts w:ascii="Palatino Linotype" w:hAnsi="Palatino Linotype"/>
        </w:rPr>
        <w:t xml:space="preserve">has helped to shine a light on </w:t>
      </w:r>
      <w:r w:rsidR="00BA5540">
        <w:rPr>
          <w:rFonts w:ascii="Palatino Linotype" w:hAnsi="Palatino Linotype"/>
        </w:rPr>
        <w:t xml:space="preserve">a </w:t>
      </w:r>
      <w:r w:rsidR="003624F9" w:rsidRPr="003624F9">
        <w:rPr>
          <w:rFonts w:ascii="Palatino Linotype" w:hAnsi="Palatino Linotype"/>
        </w:rPr>
        <w:t>dar</w:t>
      </w:r>
      <w:r w:rsidR="00BA5540">
        <w:rPr>
          <w:rFonts w:ascii="Palatino Linotype" w:hAnsi="Palatino Linotype"/>
        </w:rPr>
        <w:t>k</w:t>
      </w:r>
      <w:r w:rsidR="003624F9">
        <w:rPr>
          <w:rFonts w:ascii="Palatino Linotype" w:hAnsi="Palatino Linotype"/>
        </w:rPr>
        <w:t xml:space="preserve"> part of </w:t>
      </w:r>
      <w:r w:rsidR="00BA5540">
        <w:rPr>
          <w:rFonts w:ascii="Palatino Linotype" w:hAnsi="Palatino Linotype"/>
        </w:rPr>
        <w:t>our</w:t>
      </w:r>
      <w:r w:rsidR="003624F9">
        <w:rPr>
          <w:rFonts w:ascii="Palatino Linotype" w:hAnsi="Palatino Linotype"/>
        </w:rPr>
        <w:t xml:space="preserve"> history</w:t>
      </w:r>
      <w:r w:rsidR="003624F9" w:rsidRPr="003624F9">
        <w:rPr>
          <w:rFonts w:ascii="Palatino Linotype" w:hAnsi="Palatino Linotype"/>
        </w:rPr>
        <w:t xml:space="preserve">. </w:t>
      </w:r>
      <w:r w:rsidR="006F00D7">
        <w:rPr>
          <w:rFonts w:ascii="Palatino Linotype" w:hAnsi="Palatino Linotype"/>
        </w:rPr>
        <w:t xml:space="preserve">However, for many years, the literature on the subject was somewhat sparse, </w:t>
      </w:r>
      <w:r w:rsidR="00435786">
        <w:rPr>
          <w:rFonts w:ascii="Palatino Linotype" w:hAnsi="Palatino Linotype"/>
        </w:rPr>
        <w:t>particularly compared to the recognition of England’s links.</w:t>
      </w:r>
    </w:p>
    <w:p w14:paraId="32884000" w14:textId="197AE847" w:rsidR="0088718E" w:rsidRDefault="006D2461" w:rsidP="00BF4792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An</w:t>
      </w:r>
      <w:r w:rsidR="00435786">
        <w:rPr>
          <w:rFonts w:ascii="Palatino Linotype" w:hAnsi="Palatino Linotype"/>
        </w:rPr>
        <w:t xml:space="preserve"> example of this amnesiac approach can be found in some </w:t>
      </w:r>
      <w:r>
        <w:rPr>
          <w:rFonts w:ascii="Palatino Linotype" w:hAnsi="Palatino Linotype"/>
        </w:rPr>
        <w:t xml:space="preserve">of </w:t>
      </w:r>
      <w:r w:rsidR="00435786">
        <w:rPr>
          <w:rFonts w:ascii="Palatino Linotype" w:hAnsi="Palatino Linotype"/>
        </w:rPr>
        <w:t xml:space="preserve">the </w:t>
      </w:r>
      <w:r w:rsidR="00FA177A" w:rsidRPr="00D47303">
        <w:rPr>
          <w:rFonts w:ascii="Palatino Linotype" w:hAnsi="Palatino Linotype"/>
        </w:rPr>
        <w:t>opinions</w:t>
      </w:r>
      <w:r w:rsidR="00C13877" w:rsidRPr="00D47303">
        <w:rPr>
          <w:rFonts w:ascii="Palatino Linotype" w:hAnsi="Palatino Linotype"/>
        </w:rPr>
        <w:t xml:space="preserve"> of </w:t>
      </w:r>
      <w:r>
        <w:rPr>
          <w:rFonts w:ascii="Palatino Linotype" w:hAnsi="Palatino Linotype"/>
        </w:rPr>
        <w:t xml:space="preserve">the </w:t>
      </w:r>
      <w:r w:rsidR="00FA177A" w:rsidRPr="00D47303">
        <w:rPr>
          <w:rFonts w:ascii="Palatino Linotype" w:hAnsi="Palatino Linotype"/>
        </w:rPr>
        <w:t xml:space="preserve">majority of the </w:t>
      </w:r>
      <w:r>
        <w:rPr>
          <w:rFonts w:ascii="Palatino Linotype" w:hAnsi="Palatino Linotype"/>
        </w:rPr>
        <w:t xml:space="preserve">court </w:t>
      </w:r>
      <w:r w:rsidR="00C13877" w:rsidRPr="00D47303">
        <w:rPr>
          <w:rFonts w:ascii="Palatino Linotype" w:hAnsi="Palatino Linotype"/>
        </w:rPr>
        <w:t xml:space="preserve">in </w:t>
      </w:r>
      <w:r w:rsidR="00C13877" w:rsidRPr="001039CB">
        <w:rPr>
          <w:rFonts w:ascii="Palatino Linotype" w:hAnsi="Palatino Linotype"/>
          <w:i/>
        </w:rPr>
        <w:t xml:space="preserve">Knight </w:t>
      </w:r>
      <w:proofErr w:type="gramStart"/>
      <w:r w:rsidR="00C13877" w:rsidRPr="001039CB">
        <w:rPr>
          <w:rFonts w:ascii="Palatino Linotype" w:hAnsi="Palatino Linotype"/>
          <w:i/>
        </w:rPr>
        <w:t>v</w:t>
      </w:r>
      <w:proofErr w:type="gramEnd"/>
      <w:r w:rsidR="00C13877" w:rsidRPr="001039CB">
        <w:rPr>
          <w:rFonts w:ascii="Palatino Linotype" w:hAnsi="Palatino Linotype"/>
          <w:i/>
        </w:rPr>
        <w:t xml:space="preserve"> </w:t>
      </w:r>
      <w:proofErr w:type="spellStart"/>
      <w:r w:rsidR="00C13877" w:rsidRPr="001039CB">
        <w:rPr>
          <w:rFonts w:ascii="Palatino Linotype" w:hAnsi="Palatino Linotype"/>
          <w:i/>
        </w:rPr>
        <w:t>Wedderburn</w:t>
      </w:r>
      <w:proofErr w:type="spellEnd"/>
      <w:r w:rsidR="00FA177A" w:rsidRPr="00D47303">
        <w:rPr>
          <w:rFonts w:ascii="Palatino Linotype" w:hAnsi="Palatino Linotype"/>
        </w:rPr>
        <w:t xml:space="preserve">, which </w:t>
      </w:r>
      <w:r w:rsidR="00B4279E" w:rsidRPr="00D47303">
        <w:rPr>
          <w:rFonts w:ascii="Palatino Linotype" w:hAnsi="Palatino Linotype"/>
        </w:rPr>
        <w:t xml:space="preserve">rejected Mr </w:t>
      </w:r>
      <w:proofErr w:type="spellStart"/>
      <w:r w:rsidR="00B4279E" w:rsidRPr="00D47303">
        <w:rPr>
          <w:rFonts w:ascii="Palatino Linotype" w:hAnsi="Palatino Linotype"/>
        </w:rPr>
        <w:t>Wedderburn’s</w:t>
      </w:r>
      <w:proofErr w:type="spellEnd"/>
      <w:r w:rsidR="00B4279E" w:rsidRPr="00D47303">
        <w:rPr>
          <w:rFonts w:ascii="Palatino Linotype" w:hAnsi="Palatino Linotype"/>
        </w:rPr>
        <w:t xml:space="preserve"> claim that Mr Knight was boun</w:t>
      </w:r>
      <w:r w:rsidR="00435786">
        <w:rPr>
          <w:rFonts w:ascii="Palatino Linotype" w:hAnsi="Palatino Linotype"/>
        </w:rPr>
        <w:t>d to him in perpetual servitude. Anybody reading the judgment</w:t>
      </w:r>
      <w:r w:rsidR="00C13877" w:rsidRPr="00D47303">
        <w:rPr>
          <w:rFonts w:ascii="Palatino Linotype" w:hAnsi="Palatino Linotype"/>
        </w:rPr>
        <w:t xml:space="preserve"> </w:t>
      </w:r>
      <w:r w:rsidR="00FA177A" w:rsidRPr="00D47303">
        <w:rPr>
          <w:rFonts w:ascii="Palatino Linotype" w:hAnsi="Palatino Linotype"/>
        </w:rPr>
        <w:t xml:space="preserve">could be forgiven </w:t>
      </w:r>
      <w:r w:rsidR="00FA177A" w:rsidRPr="00475205">
        <w:rPr>
          <w:rFonts w:ascii="Palatino Linotype" w:hAnsi="Palatino Linotype"/>
        </w:rPr>
        <w:t>for forming</w:t>
      </w:r>
      <w:r w:rsidR="00C13877" w:rsidRPr="00475205">
        <w:rPr>
          <w:rFonts w:ascii="Palatino Linotype" w:hAnsi="Palatino Linotype"/>
        </w:rPr>
        <w:t xml:space="preserve"> the view that slavery </w:t>
      </w:r>
      <w:r w:rsidR="00FA177A" w:rsidRPr="00475205">
        <w:rPr>
          <w:rFonts w:ascii="Palatino Linotype" w:hAnsi="Palatino Linotype"/>
        </w:rPr>
        <w:t>was never practised in</w:t>
      </w:r>
      <w:r w:rsidR="00C13877" w:rsidRPr="00475205">
        <w:rPr>
          <w:rFonts w:ascii="Palatino Linotype" w:hAnsi="Palatino Linotype"/>
        </w:rPr>
        <w:t xml:space="preserve"> Scotland.</w:t>
      </w:r>
      <w:r w:rsidR="00C13877" w:rsidRPr="00D47303">
        <w:rPr>
          <w:rFonts w:ascii="Palatino Linotype" w:hAnsi="Palatino Linotype"/>
        </w:rPr>
        <w:t xml:space="preserve"> </w:t>
      </w:r>
      <w:r w:rsidR="00475205" w:rsidRPr="00D47303">
        <w:rPr>
          <w:rFonts w:ascii="Palatino Linotype" w:hAnsi="Palatino Linotype"/>
        </w:rPr>
        <w:t xml:space="preserve">Lord </w:t>
      </w:r>
      <w:proofErr w:type="spellStart"/>
      <w:r w:rsidR="00475205" w:rsidRPr="00D47303">
        <w:rPr>
          <w:rFonts w:ascii="Palatino Linotype" w:hAnsi="Palatino Linotype"/>
        </w:rPr>
        <w:t>Auchinleck</w:t>
      </w:r>
      <w:proofErr w:type="spellEnd"/>
      <w:r w:rsidR="00475205" w:rsidRPr="00D47303">
        <w:rPr>
          <w:rFonts w:ascii="Palatino Linotype" w:hAnsi="Palatino Linotype"/>
        </w:rPr>
        <w:t xml:space="preserve">, </w:t>
      </w:r>
      <w:r w:rsidR="00647FBE">
        <w:rPr>
          <w:rFonts w:ascii="Palatino Linotype" w:hAnsi="Palatino Linotype"/>
        </w:rPr>
        <w:t xml:space="preserve">who was the father of James Boswell, </w:t>
      </w:r>
      <w:r w:rsidR="00B4279E" w:rsidRPr="00D47303">
        <w:rPr>
          <w:rFonts w:ascii="Palatino Linotype" w:hAnsi="Palatino Linotype"/>
        </w:rPr>
        <w:t>describe</w:t>
      </w:r>
      <w:r w:rsidR="00475205">
        <w:rPr>
          <w:rFonts w:ascii="Palatino Linotype" w:hAnsi="Palatino Linotype"/>
        </w:rPr>
        <w:t>d</w:t>
      </w:r>
      <w:r w:rsidR="00B4279E" w:rsidRPr="00D47303">
        <w:rPr>
          <w:rFonts w:ascii="Palatino Linotype" w:hAnsi="Palatino Linotype"/>
        </w:rPr>
        <w:t xml:space="preserve"> Scotland as a “</w:t>
      </w:r>
      <w:r w:rsidR="00B4279E" w:rsidRPr="00D47303">
        <w:rPr>
          <w:rFonts w:ascii="Palatino Linotype" w:hAnsi="Palatino Linotype"/>
          <w:i/>
        </w:rPr>
        <w:t>land of liberty</w:t>
      </w:r>
      <w:r w:rsidR="00B4279E" w:rsidRPr="00D47303">
        <w:rPr>
          <w:rFonts w:ascii="Palatino Linotype" w:hAnsi="Palatino Linotype"/>
        </w:rPr>
        <w:t>”.</w:t>
      </w:r>
      <w:r w:rsidR="00F52B92" w:rsidRPr="00F52B92">
        <w:rPr>
          <w:rFonts w:ascii="Palatino Linotype" w:hAnsi="Palatino Linotype"/>
        </w:rPr>
        <w:t xml:space="preserve"> Lord Kames </w:t>
      </w:r>
      <w:r w:rsidR="00647FBE">
        <w:rPr>
          <w:rFonts w:ascii="Palatino Linotype" w:hAnsi="Palatino Linotype"/>
        </w:rPr>
        <w:t xml:space="preserve">proclaimed that the court </w:t>
      </w:r>
      <w:r w:rsidR="00F52B92" w:rsidRPr="00F52B92">
        <w:rPr>
          <w:rFonts w:ascii="Palatino Linotype" w:hAnsi="Palatino Linotype"/>
        </w:rPr>
        <w:t>could not enforce the laws of Jamaica because “</w:t>
      </w:r>
      <w:r w:rsidR="00F52B92" w:rsidRPr="00F52B92">
        <w:rPr>
          <w:rFonts w:ascii="Palatino Linotype" w:hAnsi="Palatino Linotype"/>
          <w:i/>
        </w:rPr>
        <w:t>we sit here to enforce right, not to enforce wrong</w:t>
      </w:r>
      <w:r w:rsidR="00F52B92" w:rsidRPr="00F52B92">
        <w:rPr>
          <w:rFonts w:ascii="Palatino Linotype" w:hAnsi="Palatino Linotype"/>
        </w:rPr>
        <w:t xml:space="preserve">”. </w:t>
      </w:r>
      <w:r w:rsidR="00B4279E" w:rsidRPr="00D47303">
        <w:rPr>
          <w:rFonts w:ascii="Palatino Linotype" w:hAnsi="Palatino Linotype"/>
        </w:rPr>
        <w:t xml:space="preserve"> </w:t>
      </w:r>
      <w:r w:rsidR="00647FBE">
        <w:rPr>
          <w:rFonts w:ascii="Palatino Linotype" w:hAnsi="Palatino Linotype"/>
        </w:rPr>
        <w:t>Despite those rhetorical flourishes</w:t>
      </w:r>
      <w:r w:rsidR="00435786">
        <w:rPr>
          <w:rFonts w:ascii="Palatino Linotype" w:hAnsi="Palatino Linotype"/>
        </w:rPr>
        <w:t>, to imply that Scotland’s hands were clean</w:t>
      </w:r>
      <w:r w:rsidR="00B4279E" w:rsidRPr="00D47303">
        <w:rPr>
          <w:rFonts w:ascii="Palatino Linotype" w:hAnsi="Palatino Linotype"/>
        </w:rPr>
        <w:t xml:space="preserve">, </w:t>
      </w:r>
      <w:r w:rsidR="00647FBE">
        <w:rPr>
          <w:rFonts w:ascii="Palatino Linotype" w:hAnsi="Palatino Linotype"/>
        </w:rPr>
        <w:t>is</w:t>
      </w:r>
      <w:r w:rsidR="00B4279E" w:rsidRPr="00D47303">
        <w:rPr>
          <w:rFonts w:ascii="Palatino Linotype" w:hAnsi="Palatino Linotype"/>
        </w:rPr>
        <w:t>, to say the least, inaccurate</w:t>
      </w:r>
      <w:r w:rsidR="00C13877" w:rsidRPr="00D47303">
        <w:rPr>
          <w:rFonts w:ascii="Palatino Linotype" w:hAnsi="Palatino Linotype"/>
        </w:rPr>
        <w:t>.</w:t>
      </w:r>
      <w:r w:rsidR="00781B3B">
        <w:rPr>
          <w:rFonts w:ascii="Palatino Linotype" w:hAnsi="Palatino Linotype"/>
        </w:rPr>
        <w:t xml:space="preserve"> </w:t>
      </w:r>
    </w:p>
    <w:p w14:paraId="5DF4F1C6" w14:textId="37EDA1CC" w:rsidR="00013ED9" w:rsidRDefault="00B96BF2" w:rsidP="00B44F8C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British involvement in the transatlantic slave trade began in around 1555.</w:t>
      </w:r>
      <w:r w:rsidRPr="00B96BF2">
        <w:rPr>
          <w:rStyle w:val="FootnoteReference"/>
          <w:rFonts w:ascii="Palatino Linotype" w:hAnsi="Palatino Linotype"/>
        </w:rPr>
        <w:t xml:space="preserve"> </w:t>
      </w:r>
      <w:r>
        <w:rPr>
          <w:rStyle w:val="FootnoteReference"/>
          <w:rFonts w:ascii="Palatino Linotype" w:hAnsi="Palatino Linotype"/>
        </w:rPr>
        <w:footnoteReference w:id="6"/>
      </w:r>
      <w:r>
        <w:rPr>
          <w:rFonts w:ascii="Palatino Linotype" w:hAnsi="Palatino Linotype"/>
        </w:rPr>
        <w:t xml:space="preserve"> </w:t>
      </w:r>
      <w:r w:rsidR="00855E1B">
        <w:rPr>
          <w:rFonts w:ascii="Palatino Linotype" w:hAnsi="Palatino Linotype"/>
        </w:rPr>
        <w:t>Scotland did not gain formal access to the slave trade until the Act of Union 1707.</w:t>
      </w:r>
      <w:r w:rsidR="00855E1B">
        <w:rPr>
          <w:rStyle w:val="FootnoteReference"/>
          <w:rFonts w:ascii="Palatino Linotype" w:hAnsi="Palatino Linotype"/>
        </w:rPr>
        <w:footnoteReference w:id="7"/>
      </w:r>
      <w:r>
        <w:rPr>
          <w:rFonts w:ascii="Palatino Linotype" w:hAnsi="Palatino Linotype"/>
        </w:rPr>
        <w:t xml:space="preserve"> However, it </w:t>
      </w:r>
      <w:r w:rsidR="00855E1B">
        <w:rPr>
          <w:rFonts w:ascii="Palatino Linotype" w:hAnsi="Palatino Linotype"/>
        </w:rPr>
        <w:lastRenderedPageBreak/>
        <w:t xml:space="preserve">touched Scotland long before this. </w:t>
      </w:r>
      <w:r w:rsidR="00431AA2">
        <w:rPr>
          <w:rFonts w:ascii="Palatino Linotype" w:hAnsi="Palatino Linotype"/>
        </w:rPr>
        <w:t xml:space="preserve">African people were </w:t>
      </w:r>
      <w:r w:rsidR="00153ACD">
        <w:rPr>
          <w:rFonts w:ascii="Palatino Linotype" w:hAnsi="Palatino Linotype"/>
        </w:rPr>
        <w:t>brought to</w:t>
      </w:r>
      <w:r w:rsidR="00431AA2">
        <w:rPr>
          <w:rFonts w:ascii="Palatino Linotype" w:hAnsi="Palatino Linotype"/>
        </w:rPr>
        <w:t xml:space="preserve"> Scotland as early as the</w:t>
      </w:r>
      <w:r w:rsidR="00346BFD">
        <w:rPr>
          <w:rFonts w:ascii="Palatino Linotype" w:hAnsi="Palatino Linotype"/>
        </w:rPr>
        <w:t xml:space="preserve"> beginning of the</w:t>
      </w:r>
      <w:r w:rsidR="00431AA2">
        <w:rPr>
          <w:rFonts w:ascii="Palatino Linotype" w:hAnsi="Palatino Linotype"/>
        </w:rPr>
        <w:t xml:space="preserve"> 16</w:t>
      </w:r>
      <w:r w:rsidR="00431AA2" w:rsidRPr="00431AA2">
        <w:rPr>
          <w:rFonts w:ascii="Palatino Linotype" w:hAnsi="Palatino Linotype"/>
          <w:vertAlign w:val="superscript"/>
        </w:rPr>
        <w:t>th</w:t>
      </w:r>
      <w:r w:rsidR="00431AA2">
        <w:rPr>
          <w:rFonts w:ascii="Palatino Linotype" w:hAnsi="Palatino Linotype"/>
        </w:rPr>
        <w:t xml:space="preserve"> century</w:t>
      </w:r>
      <w:r w:rsidR="00346BFD">
        <w:rPr>
          <w:rFonts w:ascii="Palatino Linotype" w:hAnsi="Palatino Linotype"/>
        </w:rPr>
        <w:t xml:space="preserve">, </w:t>
      </w:r>
      <w:r w:rsidR="00B37201">
        <w:rPr>
          <w:rFonts w:ascii="Palatino Linotype" w:hAnsi="Palatino Linotype"/>
        </w:rPr>
        <w:t xml:space="preserve">as a result of their enslavement </w:t>
      </w:r>
      <w:r w:rsidR="00647FBE">
        <w:rPr>
          <w:rFonts w:ascii="Palatino Linotype" w:hAnsi="Palatino Linotype"/>
        </w:rPr>
        <w:t>by</w:t>
      </w:r>
      <w:r w:rsidR="00346BFD">
        <w:rPr>
          <w:rFonts w:ascii="Palatino Linotype" w:hAnsi="Palatino Linotype"/>
        </w:rPr>
        <w:t xml:space="preserve"> the Portuguese. </w:t>
      </w:r>
      <w:r w:rsidR="00B37201">
        <w:rPr>
          <w:rFonts w:ascii="Palatino Linotype" w:hAnsi="Palatino Linotype"/>
        </w:rPr>
        <w:t>In</w:t>
      </w:r>
      <w:r w:rsidR="00346BFD">
        <w:rPr>
          <w:rFonts w:ascii="Palatino Linotype" w:hAnsi="Palatino Linotype"/>
        </w:rPr>
        <w:t xml:space="preserve"> </w:t>
      </w:r>
      <w:r w:rsidR="007268A4">
        <w:rPr>
          <w:rFonts w:ascii="Palatino Linotype" w:hAnsi="Palatino Linotype"/>
        </w:rPr>
        <w:t>1503,</w:t>
      </w:r>
      <w:r w:rsidR="00460910">
        <w:rPr>
          <w:rFonts w:ascii="Palatino Linotype" w:hAnsi="Palatino Linotype"/>
        </w:rPr>
        <w:t xml:space="preserve"> a group of Africans arrived in Scotland having been wrested from Portuguese slavers by the Barto</w:t>
      </w:r>
      <w:r w:rsidR="00BE1724">
        <w:rPr>
          <w:rFonts w:ascii="Palatino Linotype" w:hAnsi="Palatino Linotype"/>
        </w:rPr>
        <w:t xml:space="preserve">n brothers, </w:t>
      </w:r>
      <w:r>
        <w:rPr>
          <w:rFonts w:ascii="Palatino Linotype" w:hAnsi="Palatino Linotype"/>
        </w:rPr>
        <w:t xml:space="preserve">who were </w:t>
      </w:r>
      <w:r w:rsidR="00BE1724">
        <w:rPr>
          <w:rFonts w:ascii="Palatino Linotype" w:hAnsi="Palatino Linotype"/>
        </w:rPr>
        <w:t>Scottish privateers</w:t>
      </w:r>
      <w:r w:rsidR="00F77EE9">
        <w:rPr>
          <w:rFonts w:ascii="Palatino Linotype" w:hAnsi="Palatino Linotype"/>
        </w:rPr>
        <w:t>.</w:t>
      </w:r>
      <w:r w:rsidR="00F77EE9">
        <w:rPr>
          <w:rStyle w:val="FootnoteReference"/>
          <w:rFonts w:ascii="Palatino Linotype" w:hAnsi="Palatino Linotype"/>
        </w:rPr>
        <w:footnoteReference w:id="8"/>
      </w:r>
      <w:r w:rsidR="00F77EE9">
        <w:rPr>
          <w:rFonts w:ascii="Palatino Linotype" w:hAnsi="Palatino Linotype"/>
        </w:rPr>
        <w:t xml:space="preserve"> </w:t>
      </w:r>
      <w:r w:rsidR="007268A4">
        <w:rPr>
          <w:rFonts w:ascii="Palatino Linotype" w:hAnsi="Palatino Linotype"/>
        </w:rPr>
        <w:t xml:space="preserve"> </w:t>
      </w:r>
      <w:r w:rsidR="00BE1724">
        <w:rPr>
          <w:rFonts w:ascii="Palatino Linotype" w:hAnsi="Palatino Linotype"/>
        </w:rPr>
        <w:t>Two</w:t>
      </w:r>
      <w:r w:rsidR="00566BF6">
        <w:rPr>
          <w:rFonts w:ascii="Palatino Linotype" w:hAnsi="Palatino Linotype"/>
        </w:rPr>
        <w:t xml:space="preserve"> </w:t>
      </w:r>
      <w:r w:rsidR="00F77EE9">
        <w:rPr>
          <w:rFonts w:ascii="Palatino Linotype" w:hAnsi="Palatino Linotype"/>
        </w:rPr>
        <w:t xml:space="preserve">of the </w:t>
      </w:r>
      <w:r w:rsidR="00BE1724">
        <w:rPr>
          <w:rFonts w:ascii="Palatino Linotype" w:hAnsi="Palatino Linotype"/>
        </w:rPr>
        <w:t>group were women,</w:t>
      </w:r>
      <w:r w:rsidR="00346BFD">
        <w:rPr>
          <w:rFonts w:ascii="Palatino Linotype" w:hAnsi="Palatino Linotype"/>
        </w:rPr>
        <w:t xml:space="preserve"> who converted to Christianity and </w:t>
      </w:r>
      <w:r w:rsidR="00647FBE">
        <w:rPr>
          <w:rFonts w:ascii="Palatino Linotype" w:hAnsi="Palatino Linotype"/>
        </w:rPr>
        <w:t xml:space="preserve">were </w:t>
      </w:r>
      <w:r w:rsidR="00346BFD">
        <w:rPr>
          <w:rFonts w:ascii="Palatino Linotype" w:hAnsi="Palatino Linotype"/>
        </w:rPr>
        <w:t>baptised Margaret and Ellen</w:t>
      </w:r>
      <w:r w:rsidR="004B5DBF">
        <w:rPr>
          <w:rFonts w:ascii="Palatino Linotype" w:hAnsi="Palatino Linotype"/>
        </w:rPr>
        <w:t xml:space="preserve">. </w:t>
      </w:r>
      <w:r w:rsidR="00BE1724">
        <w:rPr>
          <w:rFonts w:ascii="Palatino Linotype" w:hAnsi="Palatino Linotype"/>
        </w:rPr>
        <w:t>The Barton brothers at that time</w:t>
      </w:r>
      <w:r w:rsidR="004B5DBF">
        <w:rPr>
          <w:rFonts w:ascii="Palatino Linotype" w:hAnsi="Palatino Linotype"/>
        </w:rPr>
        <w:t xml:space="preserve"> operated under a letter of marque</w:t>
      </w:r>
      <w:r w:rsidR="008312FE">
        <w:rPr>
          <w:rFonts w:ascii="Palatino Linotype" w:hAnsi="Palatino Linotype"/>
        </w:rPr>
        <w:t xml:space="preserve"> granted to their father</w:t>
      </w:r>
      <w:r w:rsidR="004B5DBF">
        <w:rPr>
          <w:rFonts w:ascii="Palatino Linotype" w:hAnsi="Palatino Linotype"/>
        </w:rPr>
        <w:t xml:space="preserve"> against Portuguese shipping</w:t>
      </w:r>
      <w:r w:rsidR="00647FBE">
        <w:rPr>
          <w:rFonts w:ascii="Palatino Linotype" w:hAnsi="Palatino Linotype"/>
        </w:rPr>
        <w:t>. Thus, they</w:t>
      </w:r>
      <w:r w:rsidR="00346BFD">
        <w:rPr>
          <w:rFonts w:ascii="Palatino Linotype" w:hAnsi="Palatino Linotype"/>
        </w:rPr>
        <w:t xml:space="preserve"> were hoping to further this royal patronage</w:t>
      </w:r>
      <w:r w:rsidR="00BE1724">
        <w:rPr>
          <w:rFonts w:ascii="Palatino Linotype" w:hAnsi="Palatino Linotype"/>
        </w:rPr>
        <w:t xml:space="preserve"> by gifting </w:t>
      </w:r>
      <w:r>
        <w:rPr>
          <w:rFonts w:ascii="Palatino Linotype" w:hAnsi="Palatino Linotype"/>
        </w:rPr>
        <w:t>Margaret and Ellen</w:t>
      </w:r>
      <w:r w:rsidR="00BE1724">
        <w:rPr>
          <w:rFonts w:ascii="Palatino Linotype" w:hAnsi="Palatino Linotype"/>
        </w:rPr>
        <w:t xml:space="preserve"> to the King</w:t>
      </w:r>
      <w:r w:rsidR="004B5DBF">
        <w:rPr>
          <w:rFonts w:ascii="Palatino Linotype" w:hAnsi="Palatino Linotype"/>
        </w:rPr>
        <w:t xml:space="preserve">. James </w:t>
      </w:r>
      <w:r w:rsidR="00647FBE">
        <w:rPr>
          <w:rFonts w:ascii="Palatino Linotype" w:hAnsi="Palatino Linotype"/>
        </w:rPr>
        <w:t xml:space="preserve">IV </w:t>
      </w:r>
      <w:r w:rsidR="004B5DBF">
        <w:rPr>
          <w:rFonts w:ascii="Palatino Linotype" w:hAnsi="Palatino Linotype"/>
        </w:rPr>
        <w:t xml:space="preserve">accepted the </w:t>
      </w:r>
      <w:r w:rsidR="00BE1724">
        <w:rPr>
          <w:rFonts w:ascii="Palatino Linotype" w:hAnsi="Palatino Linotype"/>
        </w:rPr>
        <w:t xml:space="preserve">so-called </w:t>
      </w:r>
      <w:r w:rsidR="004B5DBF">
        <w:rPr>
          <w:rFonts w:ascii="Palatino Linotype" w:hAnsi="Palatino Linotype"/>
        </w:rPr>
        <w:t>gift</w:t>
      </w:r>
      <w:r w:rsidR="00F77EE9">
        <w:rPr>
          <w:rFonts w:ascii="Palatino Linotype" w:hAnsi="Palatino Linotype"/>
        </w:rPr>
        <w:t xml:space="preserve"> </w:t>
      </w:r>
      <w:r w:rsidR="008312FE">
        <w:rPr>
          <w:rFonts w:ascii="Palatino Linotype" w:hAnsi="Palatino Linotype"/>
        </w:rPr>
        <w:t>and granted the brothers their own letter of marque</w:t>
      </w:r>
      <w:r w:rsidR="004B5DBF">
        <w:rPr>
          <w:rFonts w:ascii="Palatino Linotype" w:hAnsi="Palatino Linotype"/>
        </w:rPr>
        <w:t>.</w:t>
      </w:r>
      <w:r w:rsidR="008312FE">
        <w:rPr>
          <w:rStyle w:val="FootnoteReference"/>
          <w:rFonts w:ascii="Palatino Linotype" w:hAnsi="Palatino Linotype"/>
        </w:rPr>
        <w:footnoteReference w:id="9"/>
      </w:r>
      <w:r w:rsidR="004B5DBF">
        <w:rPr>
          <w:rFonts w:ascii="Palatino Linotype" w:hAnsi="Palatino Linotype"/>
        </w:rPr>
        <w:t xml:space="preserve"> </w:t>
      </w:r>
      <w:r w:rsidR="00BE1724">
        <w:rPr>
          <w:rFonts w:ascii="Palatino Linotype" w:hAnsi="Palatino Linotype"/>
        </w:rPr>
        <w:t xml:space="preserve">There are records of payments in the Lord Treasurer’s Accounts the following year for payments made for the transport of </w:t>
      </w:r>
      <w:r w:rsidR="00682772">
        <w:rPr>
          <w:rFonts w:ascii="Palatino Linotype" w:hAnsi="Palatino Linotype"/>
        </w:rPr>
        <w:t xml:space="preserve">another group of </w:t>
      </w:r>
      <w:r w:rsidR="00BE1724">
        <w:rPr>
          <w:rFonts w:ascii="Palatino Linotype" w:hAnsi="Palatino Linotype"/>
        </w:rPr>
        <w:t>Moorish women from Dunfermline to Edinburgh.</w:t>
      </w:r>
      <w:r w:rsidR="00BE1724">
        <w:rPr>
          <w:rStyle w:val="FootnoteReference"/>
          <w:rFonts w:ascii="Palatino Linotype" w:hAnsi="Palatino Linotype"/>
        </w:rPr>
        <w:footnoteReference w:id="10"/>
      </w:r>
      <w:r w:rsidR="00BE1724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Though the women themselves made a success of their time in James’s court,</w:t>
      </w:r>
      <w:r>
        <w:rPr>
          <w:rStyle w:val="FootnoteReference"/>
          <w:rFonts w:ascii="Palatino Linotype" w:hAnsi="Palatino Linotype"/>
        </w:rPr>
        <w:footnoteReference w:id="11"/>
      </w:r>
      <w:r>
        <w:rPr>
          <w:rFonts w:ascii="Palatino Linotype" w:hAnsi="Palatino Linotype"/>
        </w:rPr>
        <w:t xml:space="preserve"> </w:t>
      </w:r>
      <w:r w:rsidR="00647FBE">
        <w:rPr>
          <w:rFonts w:ascii="Palatino Linotype" w:hAnsi="Palatino Linotype"/>
        </w:rPr>
        <w:t>we should not forget</w:t>
      </w:r>
      <w:r>
        <w:rPr>
          <w:rFonts w:ascii="Palatino Linotype" w:hAnsi="Palatino Linotype"/>
        </w:rPr>
        <w:t xml:space="preserve"> how they came to be there in the first place.</w:t>
      </w:r>
      <w:r>
        <w:rPr>
          <w:rStyle w:val="FootnoteReference"/>
          <w:rFonts w:ascii="Palatino Linotype" w:hAnsi="Palatino Linotype"/>
        </w:rPr>
        <w:footnoteReference w:id="12"/>
      </w:r>
    </w:p>
    <w:p w14:paraId="5ABAAD04" w14:textId="5A7BE0F8" w:rsidR="00103E9B" w:rsidRDefault="00FC7E4C" w:rsidP="00013ED9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Unhappily, the</w:t>
      </w:r>
      <w:r w:rsidR="00B44F8C">
        <w:rPr>
          <w:rFonts w:ascii="Palatino Linotype" w:hAnsi="Palatino Linotype"/>
        </w:rPr>
        <w:t xml:space="preserve"> use of black </w:t>
      </w:r>
      <w:r w:rsidR="00B96BF2">
        <w:rPr>
          <w:rFonts w:ascii="Palatino Linotype" w:hAnsi="Palatino Linotype"/>
        </w:rPr>
        <w:t>slaves</w:t>
      </w:r>
      <w:r w:rsidR="00B44F8C">
        <w:rPr>
          <w:rFonts w:ascii="Palatino Linotype" w:hAnsi="Palatino Linotype"/>
        </w:rPr>
        <w:t xml:space="preserve"> in </w:t>
      </w:r>
      <w:r>
        <w:rPr>
          <w:rFonts w:ascii="Palatino Linotype" w:hAnsi="Palatino Linotype"/>
        </w:rPr>
        <w:t xml:space="preserve">Scottish </w:t>
      </w:r>
      <w:r w:rsidR="00B44F8C">
        <w:rPr>
          <w:rFonts w:ascii="Palatino Linotype" w:hAnsi="Palatino Linotype"/>
        </w:rPr>
        <w:t xml:space="preserve">royal service </w:t>
      </w:r>
      <w:r>
        <w:rPr>
          <w:rFonts w:ascii="Palatino Linotype" w:hAnsi="Palatino Linotype"/>
        </w:rPr>
        <w:t>did not end there. There are records of James IV’s great-grandson, James VI</w:t>
      </w:r>
      <w:r w:rsidR="00153ACD">
        <w:rPr>
          <w:rFonts w:ascii="Palatino Linotype" w:hAnsi="Palatino Linotype"/>
        </w:rPr>
        <w:t xml:space="preserve"> of Scotland</w:t>
      </w:r>
      <w:r w:rsidR="00B96BF2">
        <w:rPr>
          <w:rFonts w:ascii="Palatino Linotype" w:hAnsi="Palatino Linotype"/>
        </w:rPr>
        <w:t>,</w:t>
      </w:r>
      <w:r w:rsidR="00153ACD">
        <w:rPr>
          <w:rFonts w:ascii="Palatino Linotype" w:hAnsi="Palatino Linotype"/>
        </w:rPr>
        <w:t xml:space="preserve"> and later James I of England</w:t>
      </w:r>
      <w:r>
        <w:rPr>
          <w:rFonts w:ascii="Palatino Linotype" w:hAnsi="Palatino Linotype"/>
        </w:rPr>
        <w:t xml:space="preserve">, mistreating four black </w:t>
      </w:r>
      <w:r w:rsidR="00B96BF2">
        <w:rPr>
          <w:rFonts w:ascii="Palatino Linotype" w:hAnsi="Palatino Linotype"/>
        </w:rPr>
        <w:t>slaves</w:t>
      </w:r>
      <w:r>
        <w:rPr>
          <w:rFonts w:ascii="Palatino Linotype" w:hAnsi="Palatino Linotype"/>
        </w:rPr>
        <w:t xml:space="preserve"> at his wedding in 1589.</w:t>
      </w:r>
      <w:r>
        <w:rPr>
          <w:rStyle w:val="FootnoteReference"/>
          <w:rFonts w:ascii="Palatino Linotype" w:hAnsi="Palatino Linotype"/>
        </w:rPr>
        <w:footnoteReference w:id="13"/>
      </w:r>
      <w:r w:rsidR="004E579C">
        <w:rPr>
          <w:rFonts w:ascii="Palatino Linotype" w:hAnsi="Palatino Linotype"/>
        </w:rPr>
        <w:t xml:space="preserve"> </w:t>
      </w:r>
      <w:r w:rsidR="00103E9B">
        <w:rPr>
          <w:rFonts w:ascii="Palatino Linotype" w:hAnsi="Palatino Linotype"/>
        </w:rPr>
        <w:t xml:space="preserve">James VI </w:t>
      </w:r>
      <w:r w:rsidR="00BA2F31">
        <w:rPr>
          <w:rFonts w:ascii="Palatino Linotype" w:hAnsi="Palatino Linotype"/>
        </w:rPr>
        <w:t>was</w:t>
      </w:r>
      <w:r w:rsidR="00B96BF2">
        <w:rPr>
          <w:rFonts w:ascii="Palatino Linotype" w:hAnsi="Palatino Linotype"/>
        </w:rPr>
        <w:t xml:space="preserve"> responsible for</w:t>
      </w:r>
      <w:r w:rsidR="004E579C">
        <w:rPr>
          <w:rFonts w:ascii="Palatino Linotype" w:hAnsi="Palatino Linotype"/>
        </w:rPr>
        <w:t xml:space="preserve"> </w:t>
      </w:r>
      <w:r w:rsidR="00BA2F31">
        <w:rPr>
          <w:rFonts w:ascii="Palatino Linotype" w:hAnsi="Palatino Linotype"/>
        </w:rPr>
        <w:t xml:space="preserve">the creation of </w:t>
      </w:r>
      <w:r w:rsidR="00103E9B" w:rsidRPr="00103E9B">
        <w:rPr>
          <w:rFonts w:ascii="Palatino Linotype" w:hAnsi="Palatino Linotype"/>
        </w:rPr>
        <w:t>The Company of Adventurers of London Trading into the Parts o</w:t>
      </w:r>
      <w:r w:rsidR="004E579C">
        <w:rPr>
          <w:rFonts w:ascii="Palatino Linotype" w:hAnsi="Palatino Linotype"/>
        </w:rPr>
        <w:t>f Africa, which was an early vehicle for British involvement in the slave trade</w:t>
      </w:r>
      <w:r w:rsidR="00B96BF2">
        <w:rPr>
          <w:rFonts w:ascii="Palatino Linotype" w:hAnsi="Palatino Linotype"/>
        </w:rPr>
        <w:t>, in 1618</w:t>
      </w:r>
      <w:r w:rsidR="00103E9B">
        <w:rPr>
          <w:rFonts w:ascii="Palatino Linotype" w:hAnsi="Palatino Linotype"/>
        </w:rPr>
        <w:t>.</w:t>
      </w:r>
      <w:r w:rsidR="00B96BF2" w:rsidRPr="00B96BF2">
        <w:rPr>
          <w:rStyle w:val="FootnoteReference"/>
          <w:rFonts w:ascii="Palatino Linotype" w:hAnsi="Palatino Linotype"/>
        </w:rPr>
        <w:t xml:space="preserve"> </w:t>
      </w:r>
      <w:r w:rsidR="00B96BF2">
        <w:rPr>
          <w:rStyle w:val="FootnoteReference"/>
          <w:rFonts w:ascii="Palatino Linotype" w:hAnsi="Palatino Linotype"/>
        </w:rPr>
        <w:footnoteReference w:id="14"/>
      </w:r>
    </w:p>
    <w:p w14:paraId="5E4E5F1D" w14:textId="36A18FBF" w:rsidR="004111F7" w:rsidRDefault="00075C23" w:rsidP="00013ED9">
      <w:pPr>
        <w:ind w:firstLine="720"/>
        <w:rPr>
          <w:rFonts w:ascii="Palatino Linotype" w:hAnsi="Palatino Linotype"/>
        </w:rPr>
      </w:pPr>
      <w:r w:rsidRPr="00195521">
        <w:rPr>
          <w:rFonts w:ascii="Palatino Linotype" w:hAnsi="Palatino Linotype"/>
        </w:rPr>
        <w:t>James</w:t>
      </w:r>
      <w:r w:rsidR="005A7968" w:rsidRPr="00195521">
        <w:rPr>
          <w:rFonts w:ascii="Palatino Linotype" w:hAnsi="Palatino Linotype"/>
        </w:rPr>
        <w:t xml:space="preserve"> VI</w:t>
      </w:r>
      <w:r w:rsidR="00195521" w:rsidRPr="00195521">
        <w:rPr>
          <w:rFonts w:ascii="Palatino Linotype" w:hAnsi="Palatino Linotype"/>
        </w:rPr>
        <w:t>’s reign</w:t>
      </w:r>
      <w:r w:rsidR="004E579C">
        <w:rPr>
          <w:rFonts w:ascii="Palatino Linotype" w:hAnsi="Palatino Linotype"/>
        </w:rPr>
        <w:t xml:space="preserve"> also saw the development of</w:t>
      </w:r>
      <w:r w:rsidR="007A4D40">
        <w:rPr>
          <w:rFonts w:ascii="Palatino Linotype" w:hAnsi="Palatino Linotype"/>
        </w:rPr>
        <w:t xml:space="preserve"> slavery on Scottish soil</w:t>
      </w:r>
      <w:r w:rsidRPr="00195521">
        <w:rPr>
          <w:rFonts w:ascii="Palatino Linotype" w:hAnsi="Palatino Linotype"/>
        </w:rPr>
        <w:t xml:space="preserve">. </w:t>
      </w:r>
      <w:r w:rsidR="00CB039D">
        <w:rPr>
          <w:rFonts w:ascii="Palatino Linotype" w:hAnsi="Palatino Linotype"/>
        </w:rPr>
        <w:t xml:space="preserve">An Act of </w:t>
      </w:r>
      <w:r w:rsidR="00BA2F31">
        <w:rPr>
          <w:rFonts w:ascii="Palatino Linotype" w:hAnsi="Palatino Linotype"/>
        </w:rPr>
        <w:t xml:space="preserve">the Scottish Parliament in </w:t>
      </w:r>
      <w:r w:rsidR="00CB039D">
        <w:rPr>
          <w:rFonts w:ascii="Palatino Linotype" w:hAnsi="Palatino Linotype"/>
        </w:rPr>
        <w:t>1606</w:t>
      </w:r>
      <w:r w:rsidR="00CB039D">
        <w:rPr>
          <w:rStyle w:val="FootnoteReference"/>
          <w:rFonts w:ascii="Palatino Linotype" w:hAnsi="Palatino Linotype"/>
        </w:rPr>
        <w:footnoteReference w:id="15"/>
      </w:r>
      <w:r w:rsidR="00CB039D">
        <w:rPr>
          <w:rFonts w:ascii="Palatino Linotype" w:hAnsi="Palatino Linotype"/>
        </w:rPr>
        <w:t xml:space="preserve"> resulted in</w:t>
      </w:r>
      <w:r w:rsidR="00620680" w:rsidRPr="00195521">
        <w:rPr>
          <w:rFonts w:ascii="Palatino Linotype" w:hAnsi="Palatino Linotype"/>
        </w:rPr>
        <w:t xml:space="preserve"> the </w:t>
      </w:r>
      <w:r w:rsidR="007A4D40">
        <w:rPr>
          <w:rFonts w:ascii="Palatino Linotype" w:hAnsi="Palatino Linotype"/>
        </w:rPr>
        <w:t>whole-of-life bondage of</w:t>
      </w:r>
      <w:r w:rsidR="00620680" w:rsidRPr="00195521">
        <w:rPr>
          <w:rFonts w:ascii="Palatino Linotype" w:hAnsi="Palatino Linotype"/>
        </w:rPr>
        <w:t xml:space="preserve"> </w:t>
      </w:r>
      <w:r w:rsidR="007A4D40" w:rsidRPr="00195521">
        <w:rPr>
          <w:rFonts w:ascii="Palatino Linotype" w:hAnsi="Palatino Linotype"/>
        </w:rPr>
        <w:t>salters</w:t>
      </w:r>
      <w:r w:rsidR="007A4D40">
        <w:rPr>
          <w:rFonts w:ascii="Palatino Linotype" w:hAnsi="Palatino Linotype"/>
        </w:rPr>
        <w:t>,</w:t>
      </w:r>
      <w:r w:rsidR="007A4D40" w:rsidRPr="00195521">
        <w:rPr>
          <w:rFonts w:ascii="Palatino Linotype" w:hAnsi="Palatino Linotype"/>
        </w:rPr>
        <w:t xml:space="preserve"> </w:t>
      </w:r>
      <w:r w:rsidR="007A4D40">
        <w:rPr>
          <w:rFonts w:ascii="Palatino Linotype" w:hAnsi="Palatino Linotype"/>
        </w:rPr>
        <w:t xml:space="preserve">colliers </w:t>
      </w:r>
      <w:r w:rsidR="005F64BF" w:rsidRPr="00195521">
        <w:rPr>
          <w:rFonts w:ascii="Palatino Linotype" w:hAnsi="Palatino Linotype"/>
        </w:rPr>
        <w:t>and coal-bearers to the</w:t>
      </w:r>
      <w:r w:rsidR="00BA2F31">
        <w:rPr>
          <w:rFonts w:ascii="Palatino Linotype" w:hAnsi="Palatino Linotype"/>
        </w:rPr>
        <w:t xml:space="preserve"> coal or salt</w:t>
      </w:r>
      <w:r w:rsidR="005F64BF" w:rsidRPr="00195521">
        <w:rPr>
          <w:rFonts w:ascii="Palatino Linotype" w:hAnsi="Palatino Linotype"/>
        </w:rPr>
        <w:t xml:space="preserve"> works with which </w:t>
      </w:r>
      <w:r w:rsidR="00620680" w:rsidRPr="00195521">
        <w:rPr>
          <w:rFonts w:ascii="Palatino Linotype" w:hAnsi="Palatino Linotype"/>
        </w:rPr>
        <w:t>their families were associated</w:t>
      </w:r>
      <w:r w:rsidR="00195521">
        <w:rPr>
          <w:rFonts w:ascii="Palatino Linotype" w:hAnsi="Palatino Linotype"/>
        </w:rPr>
        <w:t xml:space="preserve">. </w:t>
      </w:r>
      <w:r w:rsidR="00013ED9">
        <w:rPr>
          <w:rFonts w:ascii="Palatino Linotype" w:hAnsi="Palatino Linotype"/>
        </w:rPr>
        <w:t xml:space="preserve">The control of the works’ masters over these labourers was absolute. Even </w:t>
      </w:r>
      <w:r w:rsidR="00BA2F31">
        <w:rPr>
          <w:rFonts w:ascii="Palatino Linotype" w:hAnsi="Palatino Linotype"/>
        </w:rPr>
        <w:t>where</w:t>
      </w:r>
      <w:r w:rsidR="00013ED9">
        <w:rPr>
          <w:rFonts w:ascii="Palatino Linotype" w:hAnsi="Palatino Linotype"/>
        </w:rPr>
        <w:t xml:space="preserve"> a colliery was given up and the labourers moved on to new, lawful employment elsewhere, if the master chose to resume operations </w:t>
      </w:r>
      <w:r w:rsidR="00647FBE">
        <w:rPr>
          <w:rFonts w:ascii="Palatino Linotype" w:hAnsi="Palatino Linotype"/>
        </w:rPr>
        <w:t>they</w:t>
      </w:r>
      <w:r w:rsidR="00013ED9">
        <w:rPr>
          <w:rFonts w:ascii="Palatino Linotype" w:hAnsi="Palatino Linotype"/>
        </w:rPr>
        <w:t xml:space="preserve"> were bound to return.</w:t>
      </w:r>
      <w:r w:rsidR="001E4DDF">
        <w:rPr>
          <w:rFonts w:ascii="Palatino Linotype" w:hAnsi="Palatino Linotype"/>
        </w:rPr>
        <w:t xml:space="preserve"> Salters and colliers </w:t>
      </w:r>
      <w:r w:rsidR="00CB039D">
        <w:rPr>
          <w:rFonts w:ascii="Palatino Linotype" w:hAnsi="Palatino Linotype"/>
        </w:rPr>
        <w:t xml:space="preserve">lived under terrible conditions and </w:t>
      </w:r>
      <w:r w:rsidR="001E4DDF">
        <w:rPr>
          <w:rFonts w:ascii="Palatino Linotype" w:hAnsi="Palatino Linotype"/>
        </w:rPr>
        <w:t>became segregated from the rest of the nation.</w:t>
      </w:r>
      <w:r w:rsidR="00CB039D" w:rsidRPr="00CB039D">
        <w:rPr>
          <w:rStyle w:val="FootnoteReference"/>
          <w:rFonts w:ascii="Palatino Linotype" w:hAnsi="Palatino Linotype"/>
        </w:rPr>
        <w:t xml:space="preserve"> </w:t>
      </w:r>
      <w:r w:rsidR="00CB039D">
        <w:rPr>
          <w:rStyle w:val="FootnoteReference"/>
          <w:rFonts w:ascii="Palatino Linotype" w:hAnsi="Palatino Linotype"/>
        </w:rPr>
        <w:footnoteReference w:id="16"/>
      </w:r>
      <w:r w:rsidR="00CB039D">
        <w:rPr>
          <w:rFonts w:ascii="Palatino Linotype" w:hAnsi="Palatino Linotype"/>
        </w:rPr>
        <w:t xml:space="preserve"> The 1606 Act gave ma</w:t>
      </w:r>
      <w:r w:rsidR="00BA2F31">
        <w:rPr>
          <w:rFonts w:ascii="Palatino Linotype" w:hAnsi="Palatino Linotype"/>
        </w:rPr>
        <w:t>s</w:t>
      </w:r>
      <w:r w:rsidR="00CB039D">
        <w:rPr>
          <w:rFonts w:ascii="Palatino Linotype" w:hAnsi="Palatino Linotype"/>
        </w:rPr>
        <w:t>ters and owners of coal pits and pans the power to apprehend “vagabonds and sturdy beggars” and put them to work.</w:t>
      </w:r>
      <w:r w:rsidR="00CB039D">
        <w:rPr>
          <w:rStyle w:val="FootnoteReference"/>
          <w:rFonts w:ascii="Palatino Linotype" w:hAnsi="Palatino Linotype"/>
        </w:rPr>
        <w:footnoteReference w:id="17"/>
      </w:r>
      <w:r w:rsidR="00136190">
        <w:rPr>
          <w:rFonts w:ascii="Palatino Linotype" w:hAnsi="Palatino Linotype"/>
        </w:rPr>
        <w:t xml:space="preserve"> </w:t>
      </w:r>
      <w:r w:rsidR="00247652">
        <w:rPr>
          <w:rFonts w:ascii="Palatino Linotype" w:hAnsi="Palatino Linotype"/>
        </w:rPr>
        <w:t>Salters and colliers were excluded from the protection of</w:t>
      </w:r>
      <w:r w:rsidR="0011455E">
        <w:rPr>
          <w:rFonts w:ascii="Palatino Linotype" w:hAnsi="Palatino Linotype"/>
        </w:rPr>
        <w:t xml:space="preserve"> significant piece of Scottish legislation</w:t>
      </w:r>
      <w:r w:rsidR="00CA2A54">
        <w:rPr>
          <w:rFonts w:ascii="Palatino Linotype" w:hAnsi="Palatino Linotype"/>
        </w:rPr>
        <w:t xml:space="preserve"> passed in 1701</w:t>
      </w:r>
      <w:r w:rsidR="0011455E">
        <w:rPr>
          <w:rFonts w:ascii="Palatino Linotype" w:hAnsi="Palatino Linotype"/>
        </w:rPr>
        <w:t xml:space="preserve">, which prohibited the remand of any person </w:t>
      </w:r>
      <w:proofErr w:type="gramStart"/>
      <w:r w:rsidR="00BA2F31">
        <w:rPr>
          <w:rFonts w:ascii="Palatino Linotype" w:hAnsi="Palatino Linotype"/>
        </w:rPr>
        <w:lastRenderedPageBreak/>
        <w:t>pending</w:t>
      </w:r>
      <w:proofErr w:type="gramEnd"/>
      <w:r w:rsidR="0011455E">
        <w:rPr>
          <w:rFonts w:ascii="Palatino Linotype" w:hAnsi="Palatino Linotype"/>
        </w:rPr>
        <w:t xml:space="preserve"> trial </w:t>
      </w:r>
      <w:r w:rsidR="00647FBE">
        <w:rPr>
          <w:rFonts w:ascii="Palatino Linotype" w:hAnsi="Palatino Linotype"/>
        </w:rPr>
        <w:t>without a warrant</w:t>
      </w:r>
      <w:r w:rsidR="00BA2F31">
        <w:rPr>
          <w:rFonts w:ascii="Palatino Linotype" w:hAnsi="Palatino Linotype"/>
        </w:rPr>
        <w:t>,</w:t>
      </w:r>
      <w:r w:rsidR="00247652">
        <w:rPr>
          <w:rFonts w:ascii="Palatino Linotype" w:hAnsi="Palatino Linotype"/>
        </w:rPr>
        <w:t xml:space="preserve"> and which created </w:t>
      </w:r>
      <w:r w:rsidR="00C107D0">
        <w:rPr>
          <w:rFonts w:ascii="Palatino Linotype" w:hAnsi="Palatino Linotype"/>
        </w:rPr>
        <w:t xml:space="preserve">the </w:t>
      </w:r>
      <w:r w:rsidR="00247652">
        <w:rPr>
          <w:rFonts w:ascii="Palatino Linotype" w:hAnsi="Palatino Linotype"/>
        </w:rPr>
        <w:t>time limits for the bringing of a trial</w:t>
      </w:r>
      <w:r w:rsidR="00C107D0">
        <w:rPr>
          <w:rFonts w:ascii="Palatino Linotype" w:hAnsi="Palatino Linotype"/>
        </w:rPr>
        <w:t xml:space="preserve"> which essentially exist to this day</w:t>
      </w:r>
      <w:r w:rsidR="00247652">
        <w:rPr>
          <w:rFonts w:ascii="Palatino Linotype" w:hAnsi="Palatino Linotype"/>
        </w:rPr>
        <w:t>.</w:t>
      </w:r>
      <w:r w:rsidR="00247652">
        <w:rPr>
          <w:rStyle w:val="FootnoteReference"/>
          <w:rFonts w:ascii="Palatino Linotype" w:hAnsi="Palatino Linotype"/>
        </w:rPr>
        <w:footnoteReference w:id="18"/>
      </w:r>
    </w:p>
    <w:p w14:paraId="300C1C63" w14:textId="5D83BF74" w:rsidR="00BE3565" w:rsidRDefault="00707C9D" w:rsidP="00013ED9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It was not until 1775 that an Act of Parliament decreed that any new labourers in salt and coal mines would be free.</w:t>
      </w:r>
      <w:r>
        <w:rPr>
          <w:rStyle w:val="FootnoteReference"/>
          <w:rFonts w:ascii="Palatino Linotype" w:hAnsi="Palatino Linotype"/>
        </w:rPr>
        <w:footnoteReference w:id="19"/>
      </w:r>
      <w:r>
        <w:rPr>
          <w:rFonts w:ascii="Palatino Linotype" w:hAnsi="Palatino Linotype"/>
        </w:rPr>
        <w:t xml:space="preserve"> However, that Act did not apply to any existing workers. Those workers</w:t>
      </w:r>
      <w:r w:rsidR="004111F7">
        <w:rPr>
          <w:rFonts w:ascii="Palatino Linotype" w:hAnsi="Palatino Linotype"/>
        </w:rPr>
        <w:t xml:space="preserve"> were not </w:t>
      </w:r>
      <w:r w:rsidR="00CA2A54">
        <w:rPr>
          <w:rFonts w:ascii="Palatino Linotype" w:hAnsi="Palatino Linotype"/>
        </w:rPr>
        <w:t xml:space="preserve">emancipated until 1799, eleven years after the decision in </w:t>
      </w:r>
      <w:r w:rsidR="00C107D0" w:rsidRPr="00C107D0">
        <w:rPr>
          <w:rFonts w:ascii="Palatino Linotype" w:hAnsi="Palatino Linotype"/>
          <w:i/>
        </w:rPr>
        <w:t>Knight</w:t>
      </w:r>
      <w:r w:rsidR="00CA2A54">
        <w:rPr>
          <w:rFonts w:ascii="Palatino Linotype" w:hAnsi="Palatino Linotype"/>
        </w:rPr>
        <w:t xml:space="preserve">. </w:t>
      </w:r>
      <w:r w:rsidR="00EF4ED2">
        <w:rPr>
          <w:rFonts w:ascii="Palatino Linotype" w:hAnsi="Palatino Linotype"/>
        </w:rPr>
        <w:t xml:space="preserve">The two causes aided one another. Salters and colliers </w:t>
      </w:r>
      <w:r w:rsidR="007B74C3">
        <w:rPr>
          <w:rFonts w:ascii="Palatino Linotype" w:hAnsi="Palatino Linotype"/>
        </w:rPr>
        <w:t>raised money to help Mr Knight’s wife Annie and their baby</w:t>
      </w:r>
      <w:r w:rsidR="00C107D0">
        <w:rPr>
          <w:rFonts w:ascii="Palatino Linotype" w:hAnsi="Palatino Linotype"/>
        </w:rPr>
        <w:t>.</w:t>
      </w:r>
      <w:r w:rsidR="007B74C3">
        <w:rPr>
          <w:rStyle w:val="FootnoteReference"/>
          <w:rFonts w:ascii="Palatino Linotype" w:hAnsi="Palatino Linotype"/>
        </w:rPr>
        <w:footnoteReference w:id="20"/>
      </w:r>
      <w:r w:rsidR="007B74C3">
        <w:rPr>
          <w:rFonts w:ascii="Palatino Linotype" w:hAnsi="Palatino Linotype"/>
        </w:rPr>
        <w:t xml:space="preserve"> </w:t>
      </w:r>
      <w:r w:rsidR="00C107D0">
        <w:rPr>
          <w:rFonts w:ascii="Palatino Linotype" w:hAnsi="Palatino Linotype"/>
        </w:rPr>
        <w:t>T</w:t>
      </w:r>
      <w:r w:rsidR="007B74C3">
        <w:rPr>
          <w:rFonts w:ascii="Palatino Linotype" w:hAnsi="Palatino Linotype"/>
        </w:rPr>
        <w:t>h</w:t>
      </w:r>
      <w:r w:rsidR="004111F7">
        <w:rPr>
          <w:rFonts w:ascii="Palatino Linotype" w:hAnsi="Palatino Linotype"/>
        </w:rPr>
        <w:t xml:space="preserve">e decision </w:t>
      </w:r>
      <w:r w:rsidR="007B74C3">
        <w:rPr>
          <w:rFonts w:ascii="Palatino Linotype" w:hAnsi="Palatino Linotype"/>
        </w:rPr>
        <w:t xml:space="preserve">in </w:t>
      </w:r>
      <w:r w:rsidR="00892A01">
        <w:rPr>
          <w:rFonts w:ascii="Palatino Linotype" w:hAnsi="Palatino Linotype"/>
        </w:rPr>
        <w:t xml:space="preserve">1778 </w:t>
      </w:r>
      <w:r w:rsidR="007B74C3">
        <w:rPr>
          <w:rFonts w:ascii="Palatino Linotype" w:hAnsi="Palatino Linotype"/>
        </w:rPr>
        <w:t>led to representations on behalf of the colliers and salters in Parliament.</w:t>
      </w:r>
      <w:r w:rsidR="007B74C3">
        <w:rPr>
          <w:rStyle w:val="FootnoteReference"/>
          <w:rFonts w:ascii="Palatino Linotype" w:hAnsi="Palatino Linotype"/>
        </w:rPr>
        <w:footnoteReference w:id="21"/>
      </w:r>
      <w:r w:rsidR="00BA2F31">
        <w:rPr>
          <w:rFonts w:ascii="Palatino Linotype" w:hAnsi="Palatino Linotype"/>
        </w:rPr>
        <w:t xml:space="preserve"> Against that background, Scotland’s description as a land of liberty</w:t>
      </w:r>
      <w:r w:rsidR="002E36A5" w:rsidRPr="002E36A5">
        <w:rPr>
          <w:rFonts w:ascii="Palatino Linotype" w:hAnsi="Palatino Linotype"/>
        </w:rPr>
        <w:t xml:space="preserve"> </w:t>
      </w:r>
      <w:r w:rsidR="00635E37">
        <w:rPr>
          <w:rFonts w:ascii="Palatino Linotype" w:hAnsi="Palatino Linotype"/>
        </w:rPr>
        <w:t>in 1778</w:t>
      </w:r>
      <w:r w:rsidR="00BA2F31">
        <w:rPr>
          <w:rFonts w:ascii="Palatino Linotype" w:hAnsi="Palatino Linotype"/>
        </w:rPr>
        <w:t xml:space="preserve"> may fairly be described as a</w:t>
      </w:r>
      <w:r w:rsidR="002E36A5">
        <w:rPr>
          <w:rFonts w:ascii="Palatino Linotype" w:hAnsi="Palatino Linotype"/>
        </w:rPr>
        <w:t xml:space="preserve"> </w:t>
      </w:r>
      <w:r w:rsidR="00C107D0">
        <w:rPr>
          <w:rFonts w:ascii="Palatino Linotype" w:hAnsi="Palatino Linotype"/>
        </w:rPr>
        <w:t>veneer</w:t>
      </w:r>
      <w:r w:rsidR="00BA2F31">
        <w:rPr>
          <w:rFonts w:ascii="Palatino Linotype" w:hAnsi="Palatino Linotype"/>
        </w:rPr>
        <w:t>.</w:t>
      </w:r>
    </w:p>
    <w:p w14:paraId="5880A307" w14:textId="46A47513" w:rsidR="002E36A5" w:rsidRDefault="00C107D0" w:rsidP="00013ED9">
      <w:pPr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635E37">
        <w:rPr>
          <w:rFonts w:ascii="Palatino Linotype" w:hAnsi="Palatino Linotype"/>
        </w:rPr>
        <w:t xml:space="preserve">he laws by which Mr Knight had been enslaved may have been Jamaican, </w:t>
      </w:r>
      <w:r>
        <w:rPr>
          <w:rFonts w:ascii="Palatino Linotype" w:hAnsi="Palatino Linotype"/>
        </w:rPr>
        <w:t>but</w:t>
      </w:r>
      <w:r w:rsidR="002E36A5">
        <w:rPr>
          <w:rFonts w:ascii="Palatino Linotype" w:hAnsi="Palatino Linotype"/>
        </w:rPr>
        <w:t xml:space="preserve"> Scotland’s complicity in the slave trade at that time</w:t>
      </w:r>
      <w:r>
        <w:rPr>
          <w:rFonts w:ascii="Palatino Linotype" w:hAnsi="Palatino Linotype"/>
        </w:rPr>
        <w:t xml:space="preserve"> cannot be glossed over</w:t>
      </w:r>
      <w:r w:rsidR="002E36A5">
        <w:rPr>
          <w:rFonts w:ascii="Palatino Linotype" w:hAnsi="Palatino Linotype"/>
        </w:rPr>
        <w:t>.</w:t>
      </w:r>
      <w:r w:rsidR="002E36A5" w:rsidRPr="002E36A5">
        <w:rPr>
          <w:rFonts w:ascii="Helvetica" w:hAnsi="Helvetica" w:cs="Helvetica"/>
          <w:color w:val="363636"/>
          <w:sz w:val="21"/>
          <w:szCs w:val="21"/>
          <w:shd w:val="clear" w:color="auto" w:fill="FFFFFF"/>
        </w:rPr>
        <w:t xml:space="preserve"> </w:t>
      </w:r>
      <w:r>
        <w:rPr>
          <w:rFonts w:ascii="Palatino Linotype" w:hAnsi="Palatino Linotype"/>
        </w:rPr>
        <w:t xml:space="preserve">Looking </w:t>
      </w:r>
      <w:r w:rsidR="002253A5">
        <w:rPr>
          <w:rFonts w:ascii="Palatino Linotype" w:hAnsi="Palatino Linotype"/>
        </w:rPr>
        <w:t>at Jamaica</w:t>
      </w:r>
      <w:r w:rsidR="00635E37">
        <w:rPr>
          <w:rFonts w:ascii="Palatino Linotype" w:hAnsi="Palatino Linotype"/>
        </w:rPr>
        <w:t xml:space="preserve"> alone, by</w:t>
      </w:r>
      <w:r w:rsidR="002E36A5" w:rsidRPr="002E36A5">
        <w:rPr>
          <w:rFonts w:ascii="Palatino Linotype" w:hAnsi="Palatino Linotype"/>
        </w:rPr>
        <w:t xml:space="preserve"> 1796, </w:t>
      </w:r>
      <w:r w:rsidR="00635E37">
        <w:rPr>
          <w:rFonts w:ascii="Palatino Linotype" w:hAnsi="Palatino Linotype"/>
        </w:rPr>
        <w:t xml:space="preserve">almost twenty years after Mr Knight won his freedom on Scottish soil, </w:t>
      </w:r>
      <w:r w:rsidR="002E36A5" w:rsidRPr="002E36A5">
        <w:rPr>
          <w:rFonts w:ascii="Palatino Linotype" w:hAnsi="Palatino Linotype"/>
        </w:rPr>
        <w:t>Scots owned nearly 30 per cent of the es</w:t>
      </w:r>
      <w:r w:rsidR="00635E37">
        <w:rPr>
          <w:rFonts w:ascii="Palatino Linotype" w:hAnsi="Palatino Linotype"/>
        </w:rPr>
        <w:t xml:space="preserve">tates in Jamaica and by 1817, </w:t>
      </w:r>
      <w:r w:rsidR="002E36A5" w:rsidRPr="002E36A5">
        <w:rPr>
          <w:rFonts w:ascii="Palatino Linotype" w:hAnsi="Palatino Linotype"/>
        </w:rPr>
        <w:t>32 per cent of the slaves.</w:t>
      </w:r>
      <w:r w:rsidR="00635E37">
        <w:rPr>
          <w:rStyle w:val="FootnoteReference"/>
          <w:rFonts w:ascii="Palatino Linotype" w:hAnsi="Palatino Linotype"/>
        </w:rPr>
        <w:footnoteReference w:id="22"/>
      </w:r>
      <w:r w:rsidR="00635E37" w:rsidRPr="00635E37">
        <w:rPr>
          <w:rFonts w:ascii="Palatino Linotype" w:hAnsi="Palatino Linotype"/>
          <w:color w:val="FF0000"/>
        </w:rPr>
        <w:t xml:space="preserve">  </w:t>
      </w:r>
      <w:r>
        <w:rPr>
          <w:rFonts w:ascii="Palatino Linotype" w:hAnsi="Palatino Linotype"/>
        </w:rPr>
        <w:t>L</w:t>
      </w:r>
      <w:r w:rsidR="00635E37" w:rsidRPr="00635E37">
        <w:rPr>
          <w:rFonts w:ascii="Palatino Linotype" w:hAnsi="Palatino Linotype"/>
        </w:rPr>
        <w:t>aws made by the Jamaican National Assembly were only passed once sanctioned by the governor on behalf of the British Crown.</w:t>
      </w:r>
      <w:r w:rsidR="00635E37" w:rsidRPr="00635E37">
        <w:rPr>
          <w:rFonts w:ascii="Palatino Linotype" w:hAnsi="Palatino Linotype"/>
          <w:vertAlign w:val="superscript"/>
        </w:rPr>
        <w:footnoteReference w:id="23"/>
      </w:r>
      <w:r w:rsidR="00635E37" w:rsidRPr="00635E37">
        <w:rPr>
          <w:rFonts w:ascii="Palatino Linotype" w:hAnsi="Palatino Linotype"/>
        </w:rPr>
        <w:t xml:space="preserve"> In other words, slavery was legal in Jamaica because the British government</w:t>
      </w:r>
      <w:r w:rsidR="00635E37">
        <w:rPr>
          <w:rFonts w:ascii="Palatino Linotype" w:hAnsi="Palatino Linotype"/>
        </w:rPr>
        <w:t xml:space="preserve">, which was </w:t>
      </w:r>
      <w:r>
        <w:rPr>
          <w:rFonts w:ascii="Palatino Linotype" w:hAnsi="Palatino Linotype"/>
        </w:rPr>
        <w:t>our</w:t>
      </w:r>
      <w:r w:rsidR="00635E37">
        <w:rPr>
          <w:rFonts w:ascii="Palatino Linotype" w:hAnsi="Palatino Linotype"/>
        </w:rPr>
        <w:t xml:space="preserve"> only government at that time,</w:t>
      </w:r>
      <w:r w:rsidR="00635E37" w:rsidRPr="00635E37">
        <w:rPr>
          <w:rFonts w:ascii="Palatino Linotype" w:hAnsi="Palatino Linotype"/>
        </w:rPr>
        <w:t xml:space="preserve"> allowed it to be.</w:t>
      </w:r>
    </w:p>
    <w:p w14:paraId="3A72A1C2" w14:textId="1F525EAB" w:rsidR="008900C5" w:rsidRPr="00D477AA" w:rsidRDefault="00C107D0" w:rsidP="003624F9">
      <w:pPr>
        <w:ind w:firstLine="72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S</w:t>
      </w:r>
      <w:r w:rsidR="00EF4ED2">
        <w:rPr>
          <w:rFonts w:ascii="Palatino Linotype" w:hAnsi="Palatino Linotype"/>
        </w:rPr>
        <w:t xml:space="preserve">ome of the </w:t>
      </w:r>
      <w:r w:rsidR="00435786">
        <w:rPr>
          <w:rFonts w:ascii="Palatino Linotype" w:hAnsi="Palatino Linotype"/>
        </w:rPr>
        <w:t xml:space="preserve">comments in </w:t>
      </w:r>
      <w:r w:rsidRPr="00C107D0">
        <w:rPr>
          <w:rFonts w:ascii="Palatino Linotype" w:hAnsi="Palatino Linotype"/>
          <w:i/>
        </w:rPr>
        <w:t>Knight</w:t>
      </w:r>
      <w:r>
        <w:rPr>
          <w:rFonts w:ascii="Palatino Linotype" w:hAnsi="Palatino Linotype"/>
        </w:rPr>
        <w:t xml:space="preserve"> </w:t>
      </w:r>
      <w:r w:rsidR="00EF4ED2">
        <w:rPr>
          <w:rFonts w:ascii="Palatino Linotype" w:hAnsi="Palatino Linotype"/>
        </w:rPr>
        <w:t xml:space="preserve">are surprising. </w:t>
      </w:r>
      <w:r w:rsidR="00475205">
        <w:rPr>
          <w:rFonts w:ascii="Palatino Linotype" w:hAnsi="Palatino Linotype"/>
        </w:rPr>
        <w:t>Commemorative e</w:t>
      </w:r>
      <w:r w:rsidR="000D2C1A">
        <w:rPr>
          <w:rFonts w:ascii="Palatino Linotype" w:hAnsi="Palatino Linotype"/>
        </w:rPr>
        <w:t>vents such as this one today are important</w:t>
      </w:r>
      <w:r w:rsidR="00B5670A">
        <w:rPr>
          <w:rFonts w:ascii="Palatino Linotype" w:hAnsi="Palatino Linotype"/>
        </w:rPr>
        <w:t xml:space="preserve"> in improving public awareness</w:t>
      </w:r>
      <w:r w:rsidR="00F57EF0" w:rsidRPr="00F57EF0">
        <w:rPr>
          <w:rFonts w:ascii="Palatino Linotype" w:hAnsi="Palatino Linotype"/>
        </w:rPr>
        <w:t xml:space="preserve"> and </w:t>
      </w:r>
      <w:r w:rsidR="00F57EF0">
        <w:rPr>
          <w:rFonts w:ascii="Palatino Linotype" w:hAnsi="Palatino Linotype"/>
        </w:rPr>
        <w:t>wearing away</w:t>
      </w:r>
      <w:r w:rsidR="00F57EF0" w:rsidRPr="00F57EF0">
        <w:rPr>
          <w:rFonts w:ascii="Palatino Linotype" w:hAnsi="Palatino Linotype"/>
        </w:rPr>
        <w:t xml:space="preserve"> the myth that slavery was never practised or condoned in Scotland</w:t>
      </w:r>
      <w:r w:rsidR="000D2C1A">
        <w:rPr>
          <w:rFonts w:ascii="Palatino Linotype" w:hAnsi="Palatino Linotype"/>
        </w:rPr>
        <w:t xml:space="preserve">. </w:t>
      </w:r>
      <w:r w:rsidR="00475205">
        <w:rPr>
          <w:rFonts w:ascii="Palatino Linotype" w:hAnsi="Palatino Linotype"/>
        </w:rPr>
        <w:t>They provide</w:t>
      </w:r>
      <w:r w:rsidR="00925C54">
        <w:rPr>
          <w:rFonts w:ascii="Palatino Linotype" w:hAnsi="Palatino Linotype"/>
        </w:rPr>
        <w:t xml:space="preserve"> an opportunity for learning through the sharing of experiences </w:t>
      </w:r>
      <w:r>
        <w:rPr>
          <w:rFonts w:ascii="Palatino Linotype" w:hAnsi="Palatino Linotype"/>
        </w:rPr>
        <w:t>and</w:t>
      </w:r>
      <w:r w:rsidR="00925C54">
        <w:rPr>
          <w:rFonts w:ascii="Palatino Linotype" w:hAnsi="Palatino Linotype"/>
        </w:rPr>
        <w:t xml:space="preserve"> research, as well as</w:t>
      </w:r>
      <w:r>
        <w:rPr>
          <w:rFonts w:ascii="Palatino Linotype" w:hAnsi="Palatino Linotype"/>
        </w:rPr>
        <w:t xml:space="preserve"> being a</w:t>
      </w:r>
      <w:r w:rsidR="00925C54">
        <w:rPr>
          <w:rFonts w:ascii="Palatino Linotype" w:hAnsi="Palatino Linotype"/>
        </w:rPr>
        <w:t xml:space="preserve"> </w:t>
      </w:r>
      <w:r w:rsidR="000D2C1A">
        <w:rPr>
          <w:rFonts w:ascii="Palatino Linotype" w:hAnsi="Palatino Linotype"/>
        </w:rPr>
        <w:t xml:space="preserve">space for </w:t>
      </w:r>
      <w:r w:rsidR="00925C54">
        <w:rPr>
          <w:rFonts w:ascii="Palatino Linotype" w:hAnsi="Palatino Linotype"/>
        </w:rPr>
        <w:t>remembrance</w:t>
      </w:r>
      <w:r w:rsidR="00475205">
        <w:rPr>
          <w:rFonts w:ascii="Palatino Linotype" w:hAnsi="Palatino Linotype"/>
        </w:rPr>
        <w:t xml:space="preserve"> and reflection. </w:t>
      </w:r>
      <w:r w:rsidR="00925C54">
        <w:rPr>
          <w:rFonts w:ascii="Palatino Linotype" w:hAnsi="Palatino Linotype"/>
        </w:rPr>
        <w:t>The</w:t>
      </w:r>
      <w:r w:rsidR="00F57EF0">
        <w:rPr>
          <w:rFonts w:ascii="Palatino Linotype" w:hAnsi="Palatino Linotype"/>
        </w:rPr>
        <w:t xml:space="preserve"> public expects the courts to ensure that, fundamentally, justice is done. Whatever else may be said about it, </w:t>
      </w:r>
      <w:r w:rsidR="008900C5" w:rsidRPr="008900C5">
        <w:rPr>
          <w:rFonts w:ascii="Palatino Linotype" w:hAnsi="Palatino Linotype"/>
          <w:i/>
        </w:rPr>
        <w:t xml:space="preserve">Knight </w:t>
      </w:r>
      <w:proofErr w:type="gramStart"/>
      <w:r w:rsidR="008900C5" w:rsidRPr="008900C5">
        <w:rPr>
          <w:rFonts w:ascii="Palatino Linotype" w:hAnsi="Palatino Linotype"/>
          <w:i/>
        </w:rPr>
        <w:t>v</w:t>
      </w:r>
      <w:proofErr w:type="gramEnd"/>
      <w:r w:rsidR="008900C5" w:rsidRPr="008900C5">
        <w:rPr>
          <w:rFonts w:ascii="Palatino Linotype" w:hAnsi="Palatino Linotype"/>
          <w:i/>
        </w:rPr>
        <w:t xml:space="preserve"> </w:t>
      </w:r>
      <w:proofErr w:type="spellStart"/>
      <w:r w:rsidR="008900C5" w:rsidRPr="008900C5">
        <w:rPr>
          <w:rFonts w:ascii="Palatino Linotype" w:hAnsi="Palatino Linotype"/>
          <w:i/>
        </w:rPr>
        <w:t>Wedderburn</w:t>
      </w:r>
      <w:proofErr w:type="spellEnd"/>
      <w:r w:rsidR="00F57EF0">
        <w:rPr>
          <w:rFonts w:ascii="Palatino Linotype" w:hAnsi="Palatino Linotype"/>
        </w:rPr>
        <w:t xml:space="preserve"> </w:t>
      </w:r>
      <w:r w:rsidR="008900C5">
        <w:rPr>
          <w:rFonts w:ascii="Palatino Linotype" w:hAnsi="Palatino Linotype"/>
        </w:rPr>
        <w:t>is a good example of</w:t>
      </w:r>
      <w:r w:rsidR="00F57EF0">
        <w:rPr>
          <w:rFonts w:ascii="Palatino Linotype" w:hAnsi="Palatino Linotype"/>
        </w:rPr>
        <w:t xml:space="preserve"> when fair thinking won the day and the right result was reached. </w:t>
      </w:r>
      <w:r w:rsidR="003624F9">
        <w:rPr>
          <w:rFonts w:ascii="Palatino Linotype" w:hAnsi="Palatino Linotype"/>
        </w:rPr>
        <w:t xml:space="preserve">Thank you all for coming along today to help us mark </w:t>
      </w:r>
      <w:r w:rsidR="00710017">
        <w:rPr>
          <w:rFonts w:ascii="Palatino Linotype" w:hAnsi="Palatino Linotype"/>
        </w:rPr>
        <w:t>it</w:t>
      </w:r>
      <w:r w:rsidR="003624F9">
        <w:rPr>
          <w:rFonts w:ascii="Palatino Linotype" w:hAnsi="Palatino Linotype"/>
        </w:rPr>
        <w:t xml:space="preserve">. </w:t>
      </w:r>
    </w:p>
    <w:p w14:paraId="6E260F5C" w14:textId="3D44F84E" w:rsidR="008900C5" w:rsidRDefault="008900C5" w:rsidP="003624F9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28B7D251" w14:textId="2F0C41CC" w:rsidR="00FE65E9" w:rsidRDefault="00FE65E9" w:rsidP="008900C5">
      <w:pPr>
        <w:rPr>
          <w:rFonts w:ascii="Palatino Linotype" w:hAnsi="Palatino Linotype"/>
        </w:rPr>
      </w:pPr>
    </w:p>
    <w:p w14:paraId="0444F6D2" w14:textId="77777777" w:rsidR="00FE65E9" w:rsidRPr="00D47303" w:rsidRDefault="00FE65E9" w:rsidP="008900C5">
      <w:pPr>
        <w:rPr>
          <w:rFonts w:ascii="Palatino Linotype" w:hAnsi="Palatino Linotype"/>
        </w:rPr>
      </w:pPr>
    </w:p>
    <w:p w14:paraId="0AF15BB2" w14:textId="77777777" w:rsidR="00D47303" w:rsidRPr="00D47303" w:rsidRDefault="00D47303" w:rsidP="00BF4792">
      <w:pPr>
        <w:ind w:firstLine="720"/>
        <w:rPr>
          <w:rFonts w:ascii="Palatino Linotype" w:hAnsi="Palatino Linotype"/>
        </w:rPr>
      </w:pPr>
    </w:p>
    <w:p w14:paraId="685782C5" w14:textId="77777777" w:rsidR="00D47303" w:rsidRPr="00D47303" w:rsidRDefault="00D47303" w:rsidP="00D47303">
      <w:pPr>
        <w:ind w:firstLine="720"/>
        <w:jc w:val="right"/>
        <w:rPr>
          <w:rFonts w:ascii="Palatino Linotype" w:hAnsi="Palatino Linotype"/>
        </w:rPr>
      </w:pPr>
      <w:r w:rsidRPr="00D47303">
        <w:rPr>
          <w:rFonts w:ascii="Palatino Linotype" w:hAnsi="Palatino Linotype"/>
        </w:rPr>
        <w:t xml:space="preserve">LORD CARLOWAY </w:t>
      </w:r>
    </w:p>
    <w:p w14:paraId="0040A7DF" w14:textId="77777777" w:rsidR="00D47303" w:rsidRPr="00D47303" w:rsidRDefault="00D47303" w:rsidP="00D47303">
      <w:pPr>
        <w:ind w:firstLine="720"/>
        <w:jc w:val="right"/>
        <w:rPr>
          <w:rFonts w:ascii="Palatino Linotype" w:hAnsi="Palatino Linotype"/>
        </w:rPr>
      </w:pPr>
      <w:r w:rsidRPr="00D47303">
        <w:rPr>
          <w:rFonts w:ascii="Palatino Linotype" w:hAnsi="Palatino Linotype"/>
        </w:rPr>
        <w:t>LORD PRESIDENT</w:t>
      </w:r>
    </w:p>
    <w:p w14:paraId="4B74C37E" w14:textId="77777777" w:rsidR="00D47303" w:rsidRPr="00D47303" w:rsidRDefault="00D47303" w:rsidP="00D47303">
      <w:pPr>
        <w:ind w:firstLine="720"/>
        <w:jc w:val="right"/>
        <w:rPr>
          <w:rFonts w:ascii="Palatino Linotype" w:hAnsi="Palatino Linotype"/>
        </w:rPr>
      </w:pPr>
      <w:r w:rsidRPr="00D47303">
        <w:rPr>
          <w:rFonts w:ascii="Palatino Linotype" w:hAnsi="Palatino Linotype"/>
        </w:rPr>
        <w:lastRenderedPageBreak/>
        <w:t>6 December 2022</w:t>
      </w:r>
    </w:p>
    <w:sectPr w:rsidR="00D47303" w:rsidRPr="00D473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C073" w14:textId="77777777" w:rsidR="003D3291" w:rsidRDefault="003D3291" w:rsidP="003D3291">
      <w:pPr>
        <w:spacing w:after="0" w:line="240" w:lineRule="auto"/>
      </w:pPr>
      <w:r>
        <w:separator/>
      </w:r>
    </w:p>
  </w:endnote>
  <w:endnote w:type="continuationSeparator" w:id="0">
    <w:p w14:paraId="5E114CD1" w14:textId="77777777" w:rsidR="003D3291" w:rsidRDefault="003D3291" w:rsidP="003D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298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32EB62" w14:textId="5B72C6C7" w:rsidR="00D477AA" w:rsidRDefault="00D477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B7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B7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FF67CA" w14:textId="77777777" w:rsidR="00D477AA" w:rsidRDefault="00D4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FAB8" w14:textId="77777777" w:rsidR="003D3291" w:rsidRDefault="003D3291" w:rsidP="003D3291">
      <w:pPr>
        <w:spacing w:after="0" w:line="240" w:lineRule="auto"/>
      </w:pPr>
      <w:r>
        <w:separator/>
      </w:r>
    </w:p>
  </w:footnote>
  <w:footnote w:type="continuationSeparator" w:id="0">
    <w:p w14:paraId="06F45945" w14:textId="77777777" w:rsidR="003D3291" w:rsidRDefault="003D3291" w:rsidP="003D3291">
      <w:pPr>
        <w:spacing w:after="0" w:line="240" w:lineRule="auto"/>
      </w:pPr>
      <w:r>
        <w:continuationSeparator/>
      </w:r>
    </w:p>
  </w:footnote>
  <w:footnote w:id="1">
    <w:p w14:paraId="605651D1" w14:textId="4B5A08FB" w:rsidR="00BA5540" w:rsidRPr="002C5B74" w:rsidRDefault="00BA5540">
      <w:pPr>
        <w:pStyle w:val="FootnoteText"/>
        <w:rPr>
          <w:rFonts w:ascii="Palatino Linotype" w:hAnsi="Palatino Linotype"/>
        </w:rPr>
      </w:pPr>
      <w:r w:rsidRPr="002C5B74">
        <w:rPr>
          <w:rStyle w:val="FootnoteReference"/>
          <w:rFonts w:ascii="Palatino Linotype" w:hAnsi="Palatino Linotype"/>
        </w:rPr>
        <w:footnoteRef/>
      </w:r>
      <w:r w:rsidRPr="002C5B74">
        <w:rPr>
          <w:rFonts w:ascii="Palatino Linotype" w:hAnsi="Palatino Linotype"/>
        </w:rPr>
        <w:t xml:space="preserve"> I am grateful to my law clerk, Ysabeau Middleton, for researching and preparing this talk.</w:t>
      </w:r>
    </w:p>
  </w:footnote>
  <w:footnote w:id="2">
    <w:p w14:paraId="07FDE7BE" w14:textId="6202E2CB" w:rsidR="00871146" w:rsidRPr="00D477AA" w:rsidRDefault="00871146">
      <w:pPr>
        <w:pStyle w:val="FootnoteText"/>
        <w:rPr>
          <w:rFonts w:ascii="Palatino Linotype" w:hAnsi="Palatino Linotype"/>
        </w:rPr>
      </w:pPr>
      <w:r w:rsidRPr="002C5B74">
        <w:rPr>
          <w:rStyle w:val="FootnoteReference"/>
          <w:rFonts w:ascii="Palatino Linotype" w:hAnsi="Palatino Linotype"/>
        </w:rPr>
        <w:footnoteRef/>
      </w:r>
      <w:r w:rsidRPr="002C5B74">
        <w:rPr>
          <w:rFonts w:ascii="Palatino Linotype" w:hAnsi="Palatino Linotype"/>
        </w:rPr>
        <w:t xml:space="preserve"> See for example the thought-provoking coll</w:t>
      </w:r>
      <w:bookmarkStart w:id="0" w:name="_GoBack"/>
      <w:bookmarkEnd w:id="0"/>
      <w:r w:rsidRPr="002C5B74">
        <w:rPr>
          <w:rFonts w:ascii="Palatino Linotype" w:hAnsi="Palatino Linotype"/>
        </w:rPr>
        <w:t xml:space="preserve">ection of essays edited by Sir Tom Devine, </w:t>
      </w:r>
      <w:r w:rsidRPr="002C5B74">
        <w:rPr>
          <w:rFonts w:ascii="Palatino Linotype" w:hAnsi="Palatino Linotype"/>
          <w:i/>
        </w:rPr>
        <w:t>Recovering Scotland’s Slavery Past, The Caribbean Connection</w:t>
      </w:r>
      <w:r w:rsidR="003D00D5" w:rsidRPr="002C5B74">
        <w:rPr>
          <w:rFonts w:ascii="Palatino Linotype" w:hAnsi="Palatino Linotype"/>
          <w:i/>
        </w:rPr>
        <w:t xml:space="preserve"> </w:t>
      </w:r>
      <w:r w:rsidR="003D00D5" w:rsidRPr="002C5B74">
        <w:rPr>
          <w:rFonts w:ascii="Palatino Linotype" w:hAnsi="Palatino Linotype"/>
        </w:rPr>
        <w:t>(2015).</w:t>
      </w:r>
    </w:p>
  </w:footnote>
  <w:footnote w:id="3">
    <w:p w14:paraId="104823E9" w14:textId="79196CDF" w:rsidR="006F00D7" w:rsidRPr="00D477AA" w:rsidRDefault="006F00D7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Annie Brown, Scotland and Slavery, Black History Month, 19 August 2015, accessed 28 November 2022 (</w:t>
      </w:r>
      <w:hyperlink r:id="rId1" w:history="1">
        <w:r w:rsidRPr="00D477AA">
          <w:rPr>
            <w:rStyle w:val="Hyperlink"/>
            <w:rFonts w:ascii="Palatino Linotype" w:hAnsi="Palatino Linotype"/>
          </w:rPr>
          <w:t>Black History Month 2022</w:t>
        </w:r>
      </w:hyperlink>
      <w:r w:rsidRPr="00D477AA">
        <w:rPr>
          <w:rFonts w:ascii="Palatino Linotype" w:hAnsi="Palatino Linotype"/>
        </w:rPr>
        <w:t>).</w:t>
      </w:r>
    </w:p>
  </w:footnote>
  <w:footnote w:id="4">
    <w:p w14:paraId="2853B453" w14:textId="658AD54D" w:rsidR="006F00D7" w:rsidRPr="00D477AA" w:rsidRDefault="006F00D7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Accessible here: </w:t>
      </w:r>
      <w:hyperlink r:id="rId2" w:history="1">
        <w:r w:rsidRPr="00D477AA">
          <w:rPr>
            <w:rStyle w:val="Hyperlink"/>
            <w:rFonts w:ascii="Palatino Linotype" w:hAnsi="Palatino Linotype"/>
          </w:rPr>
          <w:t>Edinburgh Slavery and Colonialism Legacy Review Report and Recommendations.pdf</w:t>
        </w:r>
      </w:hyperlink>
      <w:r w:rsidRPr="00D477AA">
        <w:rPr>
          <w:rFonts w:ascii="Palatino Linotype" w:hAnsi="Palatino Linotype"/>
        </w:rPr>
        <w:t>.</w:t>
      </w:r>
    </w:p>
  </w:footnote>
  <w:footnote w:id="5">
    <w:p w14:paraId="3A7CDD60" w14:textId="25DB9D9B" w:rsidR="006F00D7" w:rsidRPr="00D477AA" w:rsidRDefault="006F00D7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Accessible here: </w:t>
      </w:r>
      <w:hyperlink r:id="rId3" w:history="1">
        <w:r w:rsidRPr="00D477AA">
          <w:rPr>
            <w:rStyle w:val="Hyperlink"/>
            <w:rFonts w:ascii="Palatino Linotype" w:hAnsi="Palatino Linotype"/>
          </w:rPr>
          <w:t>Glasgow Slavery Atlantic Commerce - An Audit</w:t>
        </w:r>
      </w:hyperlink>
      <w:r w:rsidRPr="00D477AA">
        <w:rPr>
          <w:rFonts w:ascii="Palatino Linotype" w:hAnsi="Palatino Linotype"/>
        </w:rPr>
        <w:t>.</w:t>
      </w:r>
    </w:p>
  </w:footnote>
  <w:footnote w:id="6">
    <w:p w14:paraId="45BCAD75" w14:textId="77777777" w:rsidR="00B96BF2" w:rsidRPr="00D477AA" w:rsidRDefault="00B96BF2" w:rsidP="00B96BF2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The first recorded Englishman to have taken enslaved people from Africa was John </w:t>
      </w:r>
      <w:proofErr w:type="spellStart"/>
      <w:r w:rsidRPr="00D477AA">
        <w:rPr>
          <w:rFonts w:ascii="Palatino Linotype" w:hAnsi="Palatino Linotype"/>
        </w:rPr>
        <w:t>Lok</w:t>
      </w:r>
      <w:proofErr w:type="spellEnd"/>
      <w:r w:rsidRPr="00D477AA">
        <w:rPr>
          <w:rFonts w:ascii="Palatino Linotype" w:hAnsi="Palatino Linotype"/>
        </w:rPr>
        <w:t>, who brought five slaves from Guinea to England in 1555: Britain and the Slave Trade, Historic England, accessed on 30 November 2022 (</w:t>
      </w:r>
      <w:hyperlink r:id="rId4" w:history="1">
        <w:r w:rsidRPr="00D477AA">
          <w:rPr>
            <w:rStyle w:val="Hyperlink"/>
            <w:rFonts w:ascii="Palatino Linotype" w:hAnsi="Palatino Linotype"/>
          </w:rPr>
          <w:t>Historic England</w:t>
        </w:r>
      </w:hyperlink>
      <w:r w:rsidRPr="00D477AA">
        <w:rPr>
          <w:rFonts w:ascii="Palatino Linotype" w:hAnsi="Palatino Linotype"/>
        </w:rPr>
        <w:t>).</w:t>
      </w:r>
    </w:p>
  </w:footnote>
  <w:footnote w:id="7">
    <w:p w14:paraId="515F5283" w14:textId="6CC56C77" w:rsidR="00855E1B" w:rsidRPr="00D477AA" w:rsidRDefault="00855E1B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Slavery and the Slave Trade</w:t>
      </w:r>
      <w:r w:rsidRPr="00D477AA">
        <w:rPr>
          <w:rFonts w:ascii="Palatino Linotype" w:hAnsi="Palatino Linotype"/>
        </w:rPr>
        <w:t>, National Records of Scotland</w:t>
      </w:r>
      <w:r w:rsidR="00E40EFF" w:rsidRPr="00D477AA">
        <w:rPr>
          <w:rFonts w:ascii="Palatino Linotype" w:hAnsi="Palatino Linotype"/>
        </w:rPr>
        <w:t>, accessed 28 November 2022 (</w:t>
      </w:r>
      <w:hyperlink r:id="rId5" w:anchor=":~:text=Following%20the%20union%20of%20parliaments%20in%201707%2C%20Scotland,generating%20much%20of%20their%20wealth%20through%20enslaved%20labour." w:history="1">
        <w:r w:rsidR="00E40EFF" w:rsidRPr="00D477AA">
          <w:rPr>
            <w:rStyle w:val="Hyperlink"/>
            <w:rFonts w:ascii="Palatino Linotype" w:hAnsi="Palatino Linotype"/>
          </w:rPr>
          <w:t>nrscotland.gov.uk</w:t>
        </w:r>
      </w:hyperlink>
      <w:r w:rsidR="00E40EFF" w:rsidRPr="00D477AA">
        <w:rPr>
          <w:rFonts w:ascii="Palatino Linotype" w:hAnsi="Palatino Linotype"/>
        </w:rPr>
        <w:t>).</w:t>
      </w:r>
    </w:p>
  </w:footnote>
  <w:footnote w:id="8">
    <w:p w14:paraId="451325C1" w14:textId="0379D68D" w:rsidR="00F77EE9" w:rsidRPr="00D477AA" w:rsidRDefault="00F77EE9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“</w:t>
      </w:r>
      <w:r w:rsidRPr="00D477AA">
        <w:rPr>
          <w:rFonts w:ascii="Palatino Linotype" w:hAnsi="Palatino Linotype"/>
          <w:i/>
        </w:rPr>
        <w:t>The sultana and her sisters: black women in the British Isles before 1530”</w:t>
      </w:r>
      <w:r w:rsidRPr="00D477AA">
        <w:rPr>
          <w:rFonts w:ascii="Palatino Linotype" w:hAnsi="Palatino Linotype"/>
        </w:rPr>
        <w:t xml:space="preserve">, Sue </w:t>
      </w:r>
      <w:proofErr w:type="spellStart"/>
      <w:r w:rsidRPr="00D477AA">
        <w:rPr>
          <w:rFonts w:ascii="Palatino Linotype" w:hAnsi="Palatino Linotype"/>
        </w:rPr>
        <w:t>Niebrzydowski</w:t>
      </w:r>
      <w:proofErr w:type="spellEnd"/>
      <w:r w:rsidRPr="00D477AA">
        <w:rPr>
          <w:rFonts w:ascii="Palatino Linotype" w:hAnsi="Palatino Linotype"/>
        </w:rPr>
        <w:t xml:space="preserve"> (2001), Women's History Review, Volume 10, Number 2, 2001, </w:t>
      </w:r>
      <w:proofErr w:type="spellStart"/>
      <w:r w:rsidRPr="00D477AA">
        <w:rPr>
          <w:rFonts w:ascii="Palatino Linotype" w:hAnsi="Palatino Linotype"/>
        </w:rPr>
        <w:t>pg</w:t>
      </w:r>
      <w:proofErr w:type="spellEnd"/>
      <w:r w:rsidRPr="00D477AA">
        <w:rPr>
          <w:rFonts w:ascii="Palatino Linotype" w:hAnsi="Palatino Linotype"/>
        </w:rPr>
        <w:t xml:space="preserve"> 188, accessed 28 November 2022 (</w:t>
      </w:r>
      <w:hyperlink r:id="rId6" w:history="1">
        <w:r w:rsidRPr="00D477AA">
          <w:rPr>
            <w:rStyle w:val="Hyperlink"/>
            <w:rFonts w:ascii="Palatino Linotype" w:hAnsi="Palatino Linotype"/>
          </w:rPr>
          <w:t>tandfonline.com</w:t>
        </w:r>
      </w:hyperlink>
      <w:r w:rsidRPr="00D477AA">
        <w:rPr>
          <w:rFonts w:ascii="Palatino Linotype" w:hAnsi="Palatino Linotype"/>
        </w:rPr>
        <w:t>).</w:t>
      </w:r>
    </w:p>
  </w:footnote>
  <w:footnote w:id="9">
    <w:p w14:paraId="2BCFBAE4" w14:textId="0A82A603" w:rsidR="008312FE" w:rsidRPr="00D477AA" w:rsidRDefault="008312FE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Jennifer Melville, </w:t>
      </w:r>
      <w:r w:rsidRPr="00D477AA">
        <w:rPr>
          <w:rFonts w:ascii="Palatino Linotype" w:hAnsi="Palatino Linotype"/>
          <w:i/>
        </w:rPr>
        <w:t>Africans at the court of James IV</w:t>
      </w:r>
      <w:r w:rsidRPr="00D477AA">
        <w:rPr>
          <w:rFonts w:ascii="Palatino Linotype" w:hAnsi="Palatino Linotype"/>
        </w:rPr>
        <w:t xml:space="preserve">, National Trust for Scotland’s </w:t>
      </w:r>
      <w:proofErr w:type="gramStart"/>
      <w:r w:rsidRPr="00D477AA">
        <w:rPr>
          <w:rFonts w:ascii="Palatino Linotype" w:hAnsi="Palatino Linotype"/>
        </w:rPr>
        <w:t>Facing</w:t>
      </w:r>
      <w:proofErr w:type="gramEnd"/>
      <w:r w:rsidRPr="00D477AA">
        <w:rPr>
          <w:rFonts w:ascii="Palatino Linotype" w:hAnsi="Palatino Linotype"/>
        </w:rPr>
        <w:t xml:space="preserve"> our Past Project, </w:t>
      </w:r>
      <w:r w:rsidR="00FC7E4C" w:rsidRPr="00D477AA">
        <w:rPr>
          <w:rFonts w:ascii="Palatino Linotype" w:hAnsi="Palatino Linotype"/>
        </w:rPr>
        <w:t xml:space="preserve">14 October 2020, </w:t>
      </w:r>
      <w:r w:rsidRPr="00D477AA">
        <w:rPr>
          <w:rFonts w:ascii="Palatino Linotype" w:hAnsi="Palatino Linotype"/>
        </w:rPr>
        <w:t>accessed 30 November 2022 (</w:t>
      </w:r>
      <w:hyperlink r:id="rId7" w:history="1">
        <w:r w:rsidR="00F77EE9" w:rsidRPr="00D477AA">
          <w:rPr>
            <w:rStyle w:val="Hyperlink"/>
            <w:rFonts w:ascii="Palatino Linotype" w:hAnsi="Palatino Linotype"/>
          </w:rPr>
          <w:t>nts.org.uk</w:t>
        </w:r>
      </w:hyperlink>
      <w:r w:rsidRPr="00D477AA">
        <w:rPr>
          <w:rFonts w:ascii="Palatino Linotype" w:hAnsi="Palatino Linotype"/>
        </w:rPr>
        <w:t>).</w:t>
      </w:r>
    </w:p>
  </w:footnote>
  <w:footnote w:id="10">
    <w:p w14:paraId="58D91E1D" w14:textId="3F49AE3C" w:rsidR="00BE1724" w:rsidRPr="00D477AA" w:rsidRDefault="00BE1724" w:rsidP="00BE1724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="00BA0B73" w:rsidRPr="00D477AA">
        <w:rPr>
          <w:rFonts w:ascii="Palatino Linotype" w:hAnsi="Palatino Linotype"/>
          <w:i/>
        </w:rPr>
        <w:t>Ibid</w:t>
      </w:r>
      <w:r w:rsidRPr="00D477AA">
        <w:rPr>
          <w:rFonts w:ascii="Palatino Linotype" w:hAnsi="Palatino Linotype"/>
        </w:rPr>
        <w:t xml:space="preserve">, </w:t>
      </w:r>
      <w:proofErr w:type="spellStart"/>
      <w:r w:rsidRPr="00D477AA">
        <w:rPr>
          <w:rFonts w:ascii="Palatino Linotype" w:hAnsi="Palatino Linotype"/>
        </w:rPr>
        <w:t>pg</w:t>
      </w:r>
      <w:proofErr w:type="spellEnd"/>
      <w:r w:rsidRPr="00D477AA">
        <w:rPr>
          <w:rFonts w:ascii="Palatino Linotype" w:hAnsi="Palatino Linotype"/>
        </w:rPr>
        <w:t xml:space="preserve"> 188. </w:t>
      </w:r>
    </w:p>
  </w:footnote>
  <w:footnote w:id="11">
    <w:p w14:paraId="5ACCB336" w14:textId="77777777" w:rsidR="00B96BF2" w:rsidRPr="00D477AA" w:rsidRDefault="00B96BF2" w:rsidP="00B96BF2">
      <w:pPr>
        <w:pStyle w:val="FootnoteText"/>
        <w:rPr>
          <w:rFonts w:ascii="Palatino Linotype" w:hAnsi="Palatino Linotype"/>
          <w:bCs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Megan </w:t>
      </w:r>
      <w:proofErr w:type="spellStart"/>
      <w:r w:rsidRPr="00D477AA">
        <w:rPr>
          <w:rFonts w:ascii="Palatino Linotype" w:hAnsi="Palatino Linotype"/>
        </w:rPr>
        <w:t>McEachren</w:t>
      </w:r>
      <w:proofErr w:type="spellEnd"/>
      <w:r w:rsidRPr="00D477AA">
        <w:rPr>
          <w:rFonts w:ascii="Palatino Linotype" w:hAnsi="Palatino Linotype"/>
        </w:rPr>
        <w:t>, “</w:t>
      </w:r>
      <w:r w:rsidRPr="00D477AA">
        <w:rPr>
          <w:rFonts w:ascii="Palatino Linotype" w:hAnsi="Palatino Linotype"/>
          <w:bCs/>
        </w:rPr>
        <w:t>James IV: New Rona Munro play to give black people their rightful but forgotten place in history of Scotland”, The Sunday Post, 20 June 2022, accessed 30 November 2022 (</w:t>
      </w:r>
      <w:hyperlink r:id="rId8" w:history="1">
        <w:r w:rsidRPr="00D477AA">
          <w:rPr>
            <w:rStyle w:val="Hyperlink"/>
            <w:rFonts w:ascii="Palatino Linotype" w:hAnsi="Palatino Linotype"/>
            <w:bCs/>
          </w:rPr>
          <w:t>The Sunday Post</w:t>
        </w:r>
      </w:hyperlink>
      <w:r w:rsidRPr="00D477AA">
        <w:rPr>
          <w:rFonts w:ascii="Palatino Linotype" w:hAnsi="Palatino Linotype"/>
          <w:bCs/>
        </w:rPr>
        <w:t>).</w:t>
      </w:r>
    </w:p>
  </w:footnote>
  <w:footnote w:id="12">
    <w:p w14:paraId="7A0417EC" w14:textId="77777777" w:rsidR="00B96BF2" w:rsidRPr="00D477AA" w:rsidRDefault="00B96BF2" w:rsidP="00B96BF2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See also </w:t>
      </w:r>
      <w:proofErr w:type="spellStart"/>
      <w:r w:rsidRPr="00D477AA">
        <w:rPr>
          <w:rFonts w:ascii="Palatino Linotype" w:hAnsi="Palatino Linotype"/>
        </w:rPr>
        <w:t>Niebrzydowski</w:t>
      </w:r>
      <w:proofErr w:type="spellEnd"/>
      <w:r w:rsidRPr="00D477AA">
        <w:rPr>
          <w:rFonts w:ascii="Palatino Linotype" w:hAnsi="Palatino Linotype"/>
        </w:rPr>
        <w:t xml:space="preserve"> (2001), </w:t>
      </w:r>
      <w:r w:rsidRPr="00D477AA">
        <w:rPr>
          <w:rFonts w:ascii="Palatino Linotype" w:hAnsi="Palatino Linotype"/>
          <w:i/>
        </w:rPr>
        <w:t>supra</w:t>
      </w:r>
      <w:r w:rsidRPr="00D477AA">
        <w:rPr>
          <w:rFonts w:ascii="Palatino Linotype" w:hAnsi="Palatino Linotype"/>
        </w:rPr>
        <w:t xml:space="preserve">, </w:t>
      </w:r>
      <w:proofErr w:type="spellStart"/>
      <w:r w:rsidRPr="00D477AA">
        <w:rPr>
          <w:rFonts w:ascii="Palatino Linotype" w:hAnsi="Palatino Linotype"/>
        </w:rPr>
        <w:t>pg</w:t>
      </w:r>
      <w:proofErr w:type="spellEnd"/>
      <w:r w:rsidRPr="00D477AA">
        <w:rPr>
          <w:rFonts w:ascii="Palatino Linotype" w:hAnsi="Palatino Linotype"/>
        </w:rPr>
        <w:t xml:space="preserve"> 201.</w:t>
      </w:r>
    </w:p>
  </w:footnote>
  <w:footnote w:id="13">
    <w:p w14:paraId="693C5D1E" w14:textId="3F1881CF" w:rsidR="00FC7E4C" w:rsidRPr="00D477AA" w:rsidRDefault="00FC7E4C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Emily </w:t>
      </w:r>
      <w:proofErr w:type="spellStart"/>
      <w:r w:rsidRPr="00D477AA">
        <w:rPr>
          <w:rFonts w:ascii="Palatino Linotype" w:hAnsi="Palatino Linotype"/>
        </w:rPr>
        <w:t>Weissbourd</w:t>
      </w:r>
      <w:proofErr w:type="spellEnd"/>
      <w:r w:rsidRPr="00D477AA">
        <w:rPr>
          <w:rFonts w:ascii="Palatino Linotype" w:hAnsi="Palatino Linotype"/>
        </w:rPr>
        <w:t xml:space="preserve">, </w:t>
      </w:r>
      <w:r w:rsidRPr="00D477AA">
        <w:rPr>
          <w:rFonts w:ascii="Palatino Linotype" w:hAnsi="Palatino Linotype"/>
          <w:i/>
        </w:rPr>
        <w:t>Were there slaves in Elizabethan England</w:t>
      </w:r>
      <w:proofErr w:type="gramStart"/>
      <w:r w:rsidRPr="00D477AA">
        <w:rPr>
          <w:rFonts w:ascii="Palatino Linotype" w:hAnsi="Palatino Linotype"/>
          <w:i/>
        </w:rPr>
        <w:t>?,</w:t>
      </w:r>
      <w:proofErr w:type="gramEnd"/>
      <w:r w:rsidRPr="00D477AA">
        <w:rPr>
          <w:rFonts w:ascii="Palatino Linotype" w:hAnsi="Palatino Linotype"/>
        </w:rPr>
        <w:t xml:space="preserve"> BBC History Extra, 6 July 2020, accessed 30 November 2022 (</w:t>
      </w:r>
      <w:proofErr w:type="spellStart"/>
      <w:r w:rsidR="002C5B74">
        <w:fldChar w:fldCharType="begin"/>
      </w:r>
      <w:r w:rsidR="002C5B74">
        <w:instrText xml:space="preserve"> HYPERLINK "https://www.historyextra.com/period/elizabethan/were-there-slaves-elizabethan-england-queen-elizabeth-slavery/" </w:instrText>
      </w:r>
      <w:r w:rsidR="002C5B74">
        <w:fldChar w:fldCharType="separate"/>
      </w:r>
      <w:r w:rsidRPr="00D477AA">
        <w:rPr>
          <w:rStyle w:val="Hyperlink"/>
          <w:rFonts w:ascii="Palatino Linotype" w:hAnsi="Palatino Linotype"/>
        </w:rPr>
        <w:t>HistoryExtra</w:t>
      </w:r>
      <w:proofErr w:type="spellEnd"/>
      <w:r w:rsidR="002C5B74">
        <w:rPr>
          <w:rStyle w:val="Hyperlink"/>
          <w:rFonts w:ascii="Palatino Linotype" w:hAnsi="Palatino Linotype"/>
        </w:rPr>
        <w:fldChar w:fldCharType="end"/>
      </w:r>
      <w:r w:rsidRPr="00D477AA">
        <w:rPr>
          <w:rFonts w:ascii="Palatino Linotype" w:hAnsi="Palatino Linotype"/>
        </w:rPr>
        <w:t>).</w:t>
      </w:r>
    </w:p>
  </w:footnote>
  <w:footnote w:id="14">
    <w:p w14:paraId="666A9EF4" w14:textId="77777777" w:rsidR="00B96BF2" w:rsidRPr="00D477AA" w:rsidRDefault="00B96BF2" w:rsidP="00B96BF2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Timeline of The Slave Trade and Abolition</w:t>
      </w:r>
      <w:r w:rsidRPr="00D477AA">
        <w:rPr>
          <w:rFonts w:ascii="Palatino Linotype" w:hAnsi="Palatino Linotype"/>
        </w:rPr>
        <w:t>, Historic England, accessed 29 November 2022 (</w:t>
      </w:r>
      <w:hyperlink r:id="rId9" w:history="1">
        <w:r w:rsidRPr="00D477AA">
          <w:rPr>
            <w:rStyle w:val="Hyperlink"/>
            <w:rFonts w:ascii="Palatino Linotype" w:hAnsi="Palatino Linotype"/>
          </w:rPr>
          <w:t>Historic England</w:t>
        </w:r>
      </w:hyperlink>
      <w:r w:rsidRPr="00D477AA">
        <w:rPr>
          <w:rFonts w:ascii="Palatino Linotype" w:hAnsi="Palatino Linotype"/>
        </w:rPr>
        <w:t>).</w:t>
      </w:r>
    </w:p>
  </w:footnote>
  <w:footnote w:id="15">
    <w:p w14:paraId="51AB8C52" w14:textId="19BF43F3" w:rsidR="00CB039D" w:rsidRPr="00D477AA" w:rsidRDefault="00CB039D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[1605/6/39], Records of the Parliaments of Scotland to 1707 (</w:t>
      </w:r>
      <w:hyperlink r:id="rId10" w:history="1">
        <w:r w:rsidRPr="00D477AA">
          <w:rPr>
            <w:rStyle w:val="Hyperlink"/>
            <w:rFonts w:ascii="Palatino Linotype" w:hAnsi="Palatino Linotype"/>
          </w:rPr>
          <w:t>rps.ac.uk</w:t>
        </w:r>
      </w:hyperlink>
      <w:r w:rsidRPr="00D477AA">
        <w:rPr>
          <w:rFonts w:ascii="Palatino Linotype" w:hAnsi="Palatino Linotype"/>
        </w:rPr>
        <w:t>).</w:t>
      </w:r>
    </w:p>
  </w:footnote>
  <w:footnote w:id="16">
    <w:p w14:paraId="5776EF3F" w14:textId="77777777" w:rsidR="00CB039D" w:rsidRPr="00D477AA" w:rsidRDefault="00CB039D" w:rsidP="00CB039D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“The Woeful Tale of Scottish Slavery”</w:t>
      </w:r>
      <w:r w:rsidRPr="00D477AA">
        <w:rPr>
          <w:rFonts w:ascii="Palatino Linotype" w:hAnsi="Palatino Linotype"/>
        </w:rPr>
        <w:t xml:space="preserve">, W. Forbes </w:t>
      </w:r>
      <w:proofErr w:type="spellStart"/>
      <w:r w:rsidRPr="00D477AA">
        <w:rPr>
          <w:rFonts w:ascii="Palatino Linotype" w:hAnsi="Palatino Linotype"/>
        </w:rPr>
        <w:t>Gray</w:t>
      </w:r>
      <w:proofErr w:type="spellEnd"/>
      <w:r w:rsidRPr="00D477AA">
        <w:rPr>
          <w:rFonts w:ascii="Palatino Linotype" w:hAnsi="Palatino Linotype"/>
        </w:rPr>
        <w:t xml:space="preserve">, (1933) 45 </w:t>
      </w:r>
      <w:proofErr w:type="spellStart"/>
      <w:r w:rsidRPr="00D477AA">
        <w:rPr>
          <w:rFonts w:ascii="Palatino Linotype" w:hAnsi="Palatino Linotype"/>
        </w:rPr>
        <w:t>Jur</w:t>
      </w:r>
      <w:proofErr w:type="spellEnd"/>
      <w:r w:rsidRPr="00D477AA">
        <w:rPr>
          <w:rFonts w:ascii="Palatino Linotype" w:hAnsi="Palatino Linotype"/>
        </w:rPr>
        <w:t xml:space="preserve"> Rev 133 at 134.</w:t>
      </w:r>
    </w:p>
  </w:footnote>
  <w:footnote w:id="17">
    <w:p w14:paraId="557F288A" w14:textId="74C6D82D" w:rsidR="00CB039D" w:rsidRPr="00D477AA" w:rsidRDefault="00CB039D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Supra</w:t>
      </w:r>
      <w:r w:rsidRPr="00D477AA">
        <w:rPr>
          <w:rFonts w:ascii="Palatino Linotype" w:hAnsi="Palatino Linotype"/>
        </w:rPr>
        <w:t xml:space="preserve">, at </w:t>
      </w:r>
      <w:r w:rsidR="007B74C3" w:rsidRPr="00D477AA">
        <w:rPr>
          <w:rFonts w:ascii="Palatino Linotype" w:hAnsi="Palatino Linotype"/>
        </w:rPr>
        <w:t xml:space="preserve">n </w:t>
      </w:r>
      <w:r w:rsidRPr="00D477AA">
        <w:rPr>
          <w:rFonts w:ascii="Palatino Linotype" w:hAnsi="Palatino Linotype"/>
        </w:rPr>
        <w:t>10.</w:t>
      </w:r>
    </w:p>
  </w:footnote>
  <w:footnote w:id="18">
    <w:p w14:paraId="0F1C3E4B" w14:textId="28306ECD" w:rsidR="00247652" w:rsidRPr="00D477AA" w:rsidRDefault="00247652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bCs/>
        </w:rPr>
        <w:t>Act for preventing wrongful imprisonment and against undue delays in trials</w:t>
      </w:r>
      <w:r w:rsidRPr="00D477AA">
        <w:rPr>
          <w:rFonts w:ascii="Palatino Linotype" w:hAnsi="Palatino Linotype"/>
        </w:rPr>
        <w:t xml:space="preserve"> [1700/10/234], Records of the Parliaments of Scotland to 1707 (</w:t>
      </w:r>
      <w:hyperlink r:id="rId11" w:history="1">
        <w:r w:rsidRPr="00D477AA">
          <w:rPr>
            <w:rStyle w:val="Hyperlink"/>
            <w:rFonts w:ascii="Palatino Linotype" w:hAnsi="Palatino Linotype"/>
          </w:rPr>
          <w:t>rps.ac.uk</w:t>
        </w:r>
      </w:hyperlink>
      <w:r w:rsidRPr="00D477AA">
        <w:rPr>
          <w:rFonts w:ascii="Palatino Linotype" w:hAnsi="Palatino Linotype"/>
        </w:rPr>
        <w:t>).</w:t>
      </w:r>
    </w:p>
  </w:footnote>
  <w:footnote w:id="19">
    <w:p w14:paraId="75115EA4" w14:textId="5BDB4098" w:rsidR="00707C9D" w:rsidRPr="00D477AA" w:rsidRDefault="00707C9D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Colliers </w:t>
      </w:r>
      <w:proofErr w:type="spellStart"/>
      <w:r w:rsidRPr="00D477AA">
        <w:rPr>
          <w:rFonts w:ascii="Palatino Linotype" w:hAnsi="Palatino Linotype"/>
        </w:rPr>
        <w:t>etc</w:t>
      </w:r>
      <w:proofErr w:type="spellEnd"/>
      <w:r w:rsidRPr="00D477AA">
        <w:rPr>
          <w:rFonts w:ascii="Palatino Linotype" w:hAnsi="Palatino Linotype"/>
        </w:rPr>
        <w:t xml:space="preserve"> (Scotland) Act 1775.</w:t>
      </w:r>
    </w:p>
  </w:footnote>
  <w:footnote w:id="20">
    <w:p w14:paraId="6EB1CA38" w14:textId="1C5FBE08" w:rsidR="007B74C3" w:rsidRPr="00D477AA" w:rsidRDefault="007B74C3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Scots law and slavery</w:t>
      </w:r>
      <w:r w:rsidRPr="00D477AA">
        <w:rPr>
          <w:rFonts w:ascii="Palatino Linotype" w:hAnsi="Palatino Linotype"/>
        </w:rPr>
        <w:t>, Anna Poole, SLT 2019, 4, 9 -12 at 11.</w:t>
      </w:r>
    </w:p>
  </w:footnote>
  <w:footnote w:id="21">
    <w:p w14:paraId="3908CE67" w14:textId="797A20FD" w:rsidR="007B74C3" w:rsidRPr="00D477AA" w:rsidRDefault="007B74C3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proofErr w:type="spellStart"/>
      <w:r w:rsidRPr="00D477AA">
        <w:rPr>
          <w:rFonts w:ascii="Palatino Linotype" w:hAnsi="Palatino Linotype"/>
        </w:rPr>
        <w:t>Gray</w:t>
      </w:r>
      <w:proofErr w:type="spellEnd"/>
      <w:r w:rsidRPr="00D477AA">
        <w:rPr>
          <w:rFonts w:ascii="Palatino Linotype" w:hAnsi="Palatino Linotype"/>
        </w:rPr>
        <w:t xml:space="preserve"> (1933), </w:t>
      </w:r>
      <w:r w:rsidRPr="00D477AA">
        <w:rPr>
          <w:rFonts w:ascii="Palatino Linotype" w:hAnsi="Palatino Linotype"/>
          <w:i/>
        </w:rPr>
        <w:t>supra</w:t>
      </w:r>
      <w:r w:rsidRPr="00D477AA">
        <w:rPr>
          <w:rFonts w:ascii="Palatino Linotype" w:hAnsi="Palatino Linotype"/>
        </w:rPr>
        <w:t xml:space="preserve"> at n 11, at 143.</w:t>
      </w:r>
    </w:p>
  </w:footnote>
  <w:footnote w:id="22">
    <w:p w14:paraId="0683749F" w14:textId="7C0A6788" w:rsidR="00635E37" w:rsidRPr="00D477AA" w:rsidRDefault="00635E37">
      <w:pPr>
        <w:pStyle w:val="FootnoteText"/>
        <w:rPr>
          <w:rFonts w:ascii="Palatino Linotype" w:hAnsi="Palatino Linotype"/>
        </w:rPr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="00FE65E9" w:rsidRPr="00D477AA">
        <w:rPr>
          <w:rFonts w:ascii="Palatino Linotype" w:hAnsi="Palatino Linotype"/>
        </w:rPr>
        <w:t>Annie Brown, Scotland and Slavery, Black History Month, 19 August 2015, accessed 28 November 2022 (</w:t>
      </w:r>
      <w:hyperlink r:id="rId12" w:history="1">
        <w:r w:rsidR="00FE65E9" w:rsidRPr="00D477AA">
          <w:rPr>
            <w:rStyle w:val="Hyperlink"/>
            <w:rFonts w:ascii="Palatino Linotype" w:hAnsi="Palatino Linotype"/>
          </w:rPr>
          <w:t>Black History Month 2022</w:t>
        </w:r>
      </w:hyperlink>
      <w:r w:rsidR="00FE65E9" w:rsidRPr="00D477AA">
        <w:rPr>
          <w:rFonts w:ascii="Palatino Linotype" w:hAnsi="Palatino Linotype"/>
        </w:rPr>
        <w:t>).</w:t>
      </w:r>
    </w:p>
  </w:footnote>
  <w:footnote w:id="23">
    <w:p w14:paraId="5F8C9B33" w14:textId="77777777" w:rsidR="00635E37" w:rsidRDefault="00635E37" w:rsidP="00635E37">
      <w:pPr>
        <w:pStyle w:val="FootnoteText"/>
      </w:pPr>
      <w:r w:rsidRPr="00D477AA">
        <w:rPr>
          <w:rStyle w:val="FootnoteReference"/>
          <w:rFonts w:ascii="Palatino Linotype" w:hAnsi="Palatino Linotype"/>
        </w:rPr>
        <w:footnoteRef/>
      </w:r>
      <w:r w:rsidRPr="00D477AA">
        <w:rPr>
          <w:rFonts w:ascii="Palatino Linotype" w:hAnsi="Palatino Linotype"/>
        </w:rPr>
        <w:t xml:space="preserve"> </w:t>
      </w:r>
      <w:r w:rsidRPr="00D477AA">
        <w:rPr>
          <w:rFonts w:ascii="Palatino Linotype" w:hAnsi="Palatino Linotype"/>
          <w:i/>
        </w:rPr>
        <w:t>Historical Foundations of Jamaican Law</w:t>
      </w:r>
      <w:r w:rsidRPr="00D477AA">
        <w:rPr>
          <w:rFonts w:ascii="Palatino Linotype" w:hAnsi="Palatino Linotype"/>
        </w:rPr>
        <w:t xml:space="preserve">, Raphael </w:t>
      </w:r>
      <w:proofErr w:type="spellStart"/>
      <w:r w:rsidRPr="00D477AA">
        <w:rPr>
          <w:rFonts w:ascii="Palatino Linotype" w:hAnsi="Palatino Linotype"/>
        </w:rPr>
        <w:t>Codlin</w:t>
      </w:r>
      <w:proofErr w:type="spellEnd"/>
      <w:r w:rsidRPr="00D477AA">
        <w:rPr>
          <w:rFonts w:ascii="Palatino Linotype" w:hAnsi="Palatino Linotype"/>
        </w:rPr>
        <w:t xml:space="preserve"> (2003), p 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7"/>
    <w:rsid w:val="00013ED9"/>
    <w:rsid w:val="00033095"/>
    <w:rsid w:val="00075C23"/>
    <w:rsid w:val="0008762B"/>
    <w:rsid w:val="000D2C1A"/>
    <w:rsid w:val="001039CB"/>
    <w:rsid w:val="00103E9B"/>
    <w:rsid w:val="0011455E"/>
    <w:rsid w:val="00136190"/>
    <w:rsid w:val="00150432"/>
    <w:rsid w:val="00151899"/>
    <w:rsid w:val="00153ACD"/>
    <w:rsid w:val="00195521"/>
    <w:rsid w:val="001E4DDF"/>
    <w:rsid w:val="002253A5"/>
    <w:rsid w:val="00247652"/>
    <w:rsid w:val="002C5B74"/>
    <w:rsid w:val="002E36A5"/>
    <w:rsid w:val="00346BFD"/>
    <w:rsid w:val="003624F9"/>
    <w:rsid w:val="003D00D5"/>
    <w:rsid w:val="003D3291"/>
    <w:rsid w:val="004111F7"/>
    <w:rsid w:val="00431AA2"/>
    <w:rsid w:val="00435786"/>
    <w:rsid w:val="00460910"/>
    <w:rsid w:val="00475205"/>
    <w:rsid w:val="004B5DBF"/>
    <w:rsid w:val="004E579C"/>
    <w:rsid w:val="005022CE"/>
    <w:rsid w:val="00553583"/>
    <w:rsid w:val="00566BF6"/>
    <w:rsid w:val="00594F20"/>
    <w:rsid w:val="005A7968"/>
    <w:rsid w:val="005F64BF"/>
    <w:rsid w:val="00620680"/>
    <w:rsid w:val="00635E37"/>
    <w:rsid w:val="00647FBE"/>
    <w:rsid w:val="00682772"/>
    <w:rsid w:val="006A22DA"/>
    <w:rsid w:val="006C310A"/>
    <w:rsid w:val="006D2461"/>
    <w:rsid w:val="006F00D7"/>
    <w:rsid w:val="00707C9D"/>
    <w:rsid w:val="00710017"/>
    <w:rsid w:val="007268A4"/>
    <w:rsid w:val="00781B3B"/>
    <w:rsid w:val="007A4D40"/>
    <w:rsid w:val="007B74C3"/>
    <w:rsid w:val="008107B5"/>
    <w:rsid w:val="008312FE"/>
    <w:rsid w:val="00855E1B"/>
    <w:rsid w:val="00871146"/>
    <w:rsid w:val="0088718E"/>
    <w:rsid w:val="008900C5"/>
    <w:rsid w:val="00892A01"/>
    <w:rsid w:val="00905C7E"/>
    <w:rsid w:val="00925C54"/>
    <w:rsid w:val="00947664"/>
    <w:rsid w:val="00A350B6"/>
    <w:rsid w:val="00AC3AB3"/>
    <w:rsid w:val="00B27EC3"/>
    <w:rsid w:val="00B37201"/>
    <w:rsid w:val="00B4279E"/>
    <w:rsid w:val="00B44F8C"/>
    <w:rsid w:val="00B5670A"/>
    <w:rsid w:val="00B96BF2"/>
    <w:rsid w:val="00BA0B73"/>
    <w:rsid w:val="00BA2F31"/>
    <w:rsid w:val="00BA5540"/>
    <w:rsid w:val="00BE1724"/>
    <w:rsid w:val="00BE3565"/>
    <w:rsid w:val="00BF4792"/>
    <w:rsid w:val="00C107D0"/>
    <w:rsid w:val="00C13877"/>
    <w:rsid w:val="00CA2A54"/>
    <w:rsid w:val="00CB039D"/>
    <w:rsid w:val="00CD599B"/>
    <w:rsid w:val="00D47303"/>
    <w:rsid w:val="00D477AA"/>
    <w:rsid w:val="00DA28CC"/>
    <w:rsid w:val="00E40EFF"/>
    <w:rsid w:val="00E74627"/>
    <w:rsid w:val="00E94FBF"/>
    <w:rsid w:val="00EF4ED2"/>
    <w:rsid w:val="00F2163B"/>
    <w:rsid w:val="00F52B92"/>
    <w:rsid w:val="00F57EF0"/>
    <w:rsid w:val="00F73343"/>
    <w:rsid w:val="00F77EE9"/>
    <w:rsid w:val="00FA177A"/>
    <w:rsid w:val="00FC7E4C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BE0C"/>
  <w15:chartTrackingRefBased/>
  <w15:docId w15:val="{D8D46548-013C-467C-9310-1D094F62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4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2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2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2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3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8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0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AA"/>
  </w:style>
  <w:style w:type="paragraph" w:styleId="Footer">
    <w:name w:val="footer"/>
    <w:basedOn w:val="Normal"/>
    <w:link w:val="FooterChar"/>
    <w:uiPriority w:val="99"/>
    <w:unhideWhenUsed/>
    <w:rsid w:val="00D4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aypost.com/fp/james-iv-national-theatre-scotland/" TargetMode="External"/><Relationship Id="rId3" Type="http://schemas.openxmlformats.org/officeDocument/2006/relationships/hyperlink" Target="https://www.glasgow.gov.uk/CHttpHandler.ashx?id=56499&amp;p=0" TargetMode="External"/><Relationship Id="rId7" Type="http://schemas.openxmlformats.org/officeDocument/2006/relationships/hyperlink" Target="https://www.nts.org.uk/stories/africans-at-the-court-of-james-iv" TargetMode="External"/><Relationship Id="rId12" Type="http://schemas.openxmlformats.org/officeDocument/2006/relationships/hyperlink" Target="https://www.blackhistorymonth.org.uk/article/section/history-of-slavery/scotland-and-slavery/" TargetMode="External"/><Relationship Id="rId2" Type="http://schemas.openxmlformats.org/officeDocument/2006/relationships/hyperlink" Target="https://democracy.edinburgh.gov.uk/documents/s48188/Item%207.11%20-%20Edinburgh%20Slavery%20and%20Colonialism%20Legacy%20Review%20Report%20and%20Recommendations.pdf" TargetMode="External"/><Relationship Id="rId1" Type="http://schemas.openxmlformats.org/officeDocument/2006/relationships/hyperlink" Target="https://www.blackhistorymonth.org.uk/article/section/history-of-slavery/scotland-and-slavery/" TargetMode="External"/><Relationship Id="rId6" Type="http://schemas.openxmlformats.org/officeDocument/2006/relationships/hyperlink" Target="https://www.tandfonline.com/doi/pdf/10.1080/09612020100200287?needAccess=true" TargetMode="External"/><Relationship Id="rId11" Type="http://schemas.openxmlformats.org/officeDocument/2006/relationships/hyperlink" Target="https://www.rps.ac.uk/" TargetMode="External"/><Relationship Id="rId5" Type="http://schemas.openxmlformats.org/officeDocument/2006/relationships/hyperlink" Target="https://www.nrscotland.gov.uk/research/guides/slavery-and-the-slave-trade" TargetMode="External"/><Relationship Id="rId10" Type="http://schemas.openxmlformats.org/officeDocument/2006/relationships/hyperlink" Target="https://www.rps.ac.uk/" TargetMode="External"/><Relationship Id="rId4" Type="http://schemas.openxmlformats.org/officeDocument/2006/relationships/hyperlink" Target="https://historicengland.org.uk/research/inclusive-heritage/the-slave-trade-and-abolition/sites-of-memory/slave-traders-and-plantation-wealth/britain-and-the-slave-trade/" TargetMode="External"/><Relationship Id="rId9" Type="http://schemas.openxmlformats.org/officeDocument/2006/relationships/hyperlink" Target="https://historicengland.org.uk/research/inclusive-heritage/the-slave-trade-and-abolition/time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84D7-F23E-4CC6-ADE6-92B5D541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Ysabeau</dc:creator>
  <cp:keywords/>
  <dc:description/>
  <cp:lastModifiedBy>Middleton, Ysabeau</cp:lastModifiedBy>
  <cp:revision>3</cp:revision>
  <dcterms:created xsi:type="dcterms:W3CDTF">2022-12-02T11:55:00Z</dcterms:created>
  <dcterms:modified xsi:type="dcterms:W3CDTF">2022-12-07T15:29:00Z</dcterms:modified>
</cp:coreProperties>
</file>